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9AE97">
      <w:pPr>
        <w:pStyle w:val="2"/>
        <w:rPr>
          <w:color w:val="auto"/>
        </w:rPr>
      </w:pPr>
    </w:p>
    <w:p w14:paraId="796E22FD">
      <w:pPr>
        <w:widowControl/>
        <w:spacing w:line="640" w:lineRule="exact"/>
        <w:jc w:val="center"/>
        <w:rPr>
          <w:rFonts w:ascii="Times New Roman" w:hAnsi="Times New Roman" w:eastAsia="黑体" w:cs="Times New Roman"/>
          <w:b/>
          <w:color w:val="auto"/>
          <w:spacing w:val="-20"/>
          <w:sz w:val="44"/>
          <w:szCs w:val="44"/>
        </w:rPr>
      </w:pPr>
    </w:p>
    <w:p w14:paraId="0DF5AD2C">
      <w:pPr>
        <w:widowControl/>
        <w:spacing w:line="640" w:lineRule="exact"/>
        <w:jc w:val="center"/>
        <w:rPr>
          <w:rFonts w:ascii="Times New Roman" w:hAnsi="Times New Roman" w:eastAsia="黑体" w:cs="Times New Roman"/>
          <w:b/>
          <w:color w:val="auto"/>
          <w:spacing w:val="-20"/>
          <w:sz w:val="44"/>
          <w:szCs w:val="44"/>
        </w:rPr>
      </w:pPr>
    </w:p>
    <w:p w14:paraId="1DCADE5E">
      <w:pPr>
        <w:widowControl/>
        <w:spacing w:line="640" w:lineRule="exact"/>
        <w:jc w:val="center"/>
        <w:rPr>
          <w:rFonts w:ascii="Times New Roman" w:hAnsi="Times New Roman" w:eastAsia="黑体" w:cs="Times New Roman"/>
          <w:b/>
          <w:color w:val="auto"/>
          <w:spacing w:val="-20"/>
          <w:sz w:val="44"/>
          <w:szCs w:val="44"/>
        </w:rPr>
      </w:pPr>
      <w:r>
        <w:rPr>
          <w:rFonts w:hint="default" w:ascii="Times New Roman" w:hAnsi="Times New Roman" w:eastAsia="方正小标宋简体" w:cs="Times New Roman"/>
          <w:b w:val="0"/>
          <w:bCs/>
          <w:spacing w:val="0"/>
          <w:w w:val="100"/>
          <w:sz w:val="48"/>
          <w:szCs w:val="48"/>
          <w:lang w:val="en-US" w:eastAsia="zh-CN"/>
        </w:rPr>
        <w:t>四川蜀道物流集团有限公司</w:t>
      </w:r>
    </w:p>
    <w:p w14:paraId="6D9A4D36">
      <w:pPr>
        <w:jc w:val="center"/>
        <w:rPr>
          <w:rFonts w:ascii="Times New Roman" w:hAnsi="Times New Roman" w:eastAsia="黑体" w:cs="Times New Roman"/>
          <w:b/>
          <w:color w:val="auto"/>
          <w:sz w:val="96"/>
          <w:szCs w:val="48"/>
        </w:rPr>
      </w:pPr>
      <w:r>
        <w:rPr>
          <w:rFonts w:hint="default" w:ascii="Times New Roman" w:hAnsi="Times New Roman" w:eastAsia="方正小标宋简体" w:cs="Times New Roman"/>
          <w:b w:val="0"/>
          <w:bCs/>
          <w:spacing w:val="0"/>
          <w:w w:val="100"/>
          <w:sz w:val="48"/>
          <w:szCs w:val="48"/>
          <w:lang w:val="en-US" w:eastAsia="zh-CN"/>
        </w:rPr>
        <w:t>2025年招聘服务机构选聘项目</w:t>
      </w:r>
    </w:p>
    <w:p w14:paraId="28D8EB70">
      <w:pPr>
        <w:widowControl/>
        <w:jc w:val="left"/>
        <w:rPr>
          <w:rFonts w:ascii="Times New Roman" w:hAnsi="Times New Roman" w:eastAsia="黑体" w:cs="Times New Roman"/>
          <w:color w:val="auto"/>
          <w:sz w:val="44"/>
          <w:szCs w:val="44"/>
        </w:rPr>
      </w:pPr>
    </w:p>
    <w:p w14:paraId="6B03FA35">
      <w:pPr>
        <w:jc w:val="center"/>
        <w:rPr>
          <w:rFonts w:ascii="Times New Roman" w:hAnsi="Times New Roman" w:eastAsia="黑体" w:cs="Times New Roman"/>
          <w:b/>
          <w:color w:val="auto"/>
          <w:kern w:val="0"/>
          <w:sz w:val="44"/>
          <w:szCs w:val="44"/>
          <w:lang w:val="zh-CN"/>
        </w:rPr>
      </w:pPr>
      <w:r>
        <w:rPr>
          <w:rFonts w:ascii="Times New Roman" w:hAnsi="Times New Roman" w:eastAsia="黑体" w:cs="Times New Roman"/>
          <w:b/>
          <w:color w:val="auto"/>
          <w:sz w:val="44"/>
          <w:szCs w:val="44"/>
        </w:rPr>
        <w:t>比 选 文 件</w:t>
      </w:r>
    </w:p>
    <w:p w14:paraId="163C562D">
      <w:pPr>
        <w:jc w:val="center"/>
        <w:rPr>
          <w:rFonts w:ascii="Times New Roman" w:hAnsi="Times New Roman" w:eastAsia="楷体_GB2312" w:cs="Times New Roman"/>
          <w:b/>
          <w:color w:val="auto"/>
          <w:sz w:val="44"/>
          <w:szCs w:val="44"/>
        </w:rPr>
      </w:pPr>
    </w:p>
    <w:p w14:paraId="0C08CE50">
      <w:pPr>
        <w:rPr>
          <w:rFonts w:ascii="Times New Roman" w:hAnsi="Times New Roman" w:cs="Times New Roman"/>
          <w:color w:val="auto"/>
        </w:rPr>
      </w:pPr>
    </w:p>
    <w:p w14:paraId="6001F1B2">
      <w:pPr>
        <w:rPr>
          <w:rFonts w:ascii="Times New Roman" w:hAnsi="Times New Roman" w:cs="Times New Roman"/>
          <w:color w:val="auto"/>
        </w:rPr>
      </w:pPr>
    </w:p>
    <w:p w14:paraId="55DEDFF2">
      <w:pPr>
        <w:rPr>
          <w:rFonts w:ascii="Times New Roman" w:hAnsi="Times New Roman" w:eastAsia="仿宋" w:cs="Times New Roman"/>
          <w:b/>
          <w:color w:val="auto"/>
          <w:sz w:val="44"/>
          <w:szCs w:val="48"/>
        </w:rPr>
      </w:pPr>
    </w:p>
    <w:p w14:paraId="7C4A5B91">
      <w:pPr>
        <w:widowControl/>
        <w:jc w:val="left"/>
        <w:rPr>
          <w:rFonts w:ascii="Times New Roman" w:hAnsi="Times New Roman" w:cs="Times New Roman"/>
          <w:color w:val="auto"/>
        </w:rPr>
      </w:pPr>
    </w:p>
    <w:p w14:paraId="563FD60A">
      <w:pPr>
        <w:widowControl/>
        <w:jc w:val="left"/>
        <w:rPr>
          <w:rFonts w:ascii="Times New Roman" w:hAnsi="Times New Roman" w:cs="Times New Roman"/>
          <w:color w:val="auto"/>
        </w:rPr>
      </w:pPr>
    </w:p>
    <w:p w14:paraId="664F34F1">
      <w:pPr>
        <w:widowControl/>
        <w:jc w:val="left"/>
        <w:rPr>
          <w:rFonts w:ascii="Times New Roman" w:hAnsi="Times New Roman" w:cs="Times New Roman"/>
          <w:color w:val="auto"/>
        </w:rPr>
      </w:pPr>
    </w:p>
    <w:p w14:paraId="0B4BB189">
      <w:pPr>
        <w:widowControl/>
        <w:jc w:val="left"/>
        <w:rPr>
          <w:rFonts w:ascii="Times New Roman" w:hAnsi="Times New Roman" w:cs="Times New Roman"/>
          <w:color w:val="auto"/>
        </w:rPr>
      </w:pPr>
    </w:p>
    <w:p w14:paraId="1947235B">
      <w:pPr>
        <w:widowControl/>
        <w:jc w:val="left"/>
        <w:rPr>
          <w:rFonts w:ascii="Times New Roman" w:hAnsi="Times New Roman" w:cs="Times New Roman"/>
          <w:color w:val="auto"/>
          <w:sz w:val="32"/>
          <w:szCs w:val="32"/>
        </w:rPr>
      </w:pPr>
    </w:p>
    <w:p w14:paraId="5191AE4B">
      <w:pPr>
        <w:jc w:val="center"/>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比选人：四川蜀道物流集团有限公司</w:t>
      </w:r>
    </w:p>
    <w:p w14:paraId="741D7645">
      <w:pPr>
        <w:jc w:val="center"/>
        <w:rPr>
          <w:rFonts w:ascii="Times New Roman" w:hAnsi="Times New Roman" w:eastAsia="黑体" w:cs="Times New Roman"/>
          <w:b/>
          <w:color w:val="auto"/>
          <w:sz w:val="32"/>
          <w:szCs w:val="32"/>
        </w:rPr>
        <w:sectPr>
          <w:footerReference r:id="rId5" w:type="first"/>
          <w:headerReference r:id="rId3" w:type="default"/>
          <w:footerReference r:id="rId4" w:type="default"/>
          <w:pgSz w:w="11906" w:h="16838"/>
          <w:pgMar w:top="1134" w:right="1134" w:bottom="1134" w:left="1418" w:header="851" w:footer="992" w:gutter="0"/>
          <w:pgNumType w:fmt="numberInDash" w:start="1"/>
          <w:cols w:space="720" w:num="1"/>
          <w:titlePg/>
          <w:docGrid w:type="lines" w:linePitch="312" w:charSpace="0"/>
        </w:sectPr>
      </w:pPr>
      <w:r>
        <w:rPr>
          <w:rFonts w:ascii="Times New Roman" w:hAnsi="Times New Roman" w:eastAsia="黑体" w:cs="Times New Roman"/>
          <w:b/>
          <w:color w:val="auto"/>
          <w:sz w:val="32"/>
          <w:szCs w:val="32"/>
        </w:rPr>
        <w:t>二〇二</w:t>
      </w:r>
      <w:r>
        <w:rPr>
          <w:rFonts w:hint="eastAsia" w:ascii="Times New Roman" w:hAnsi="Times New Roman" w:eastAsia="黑体" w:cs="Times New Roman"/>
          <w:b/>
          <w:color w:val="auto"/>
          <w:sz w:val="32"/>
          <w:szCs w:val="32"/>
          <w:lang w:val="en-US" w:eastAsia="zh-CN"/>
        </w:rPr>
        <w:t>五</w:t>
      </w:r>
      <w:r>
        <w:rPr>
          <w:rFonts w:ascii="Times New Roman" w:hAnsi="Times New Roman" w:eastAsia="黑体" w:cs="Times New Roman"/>
          <w:b/>
          <w:color w:val="auto"/>
          <w:sz w:val="32"/>
          <w:szCs w:val="32"/>
        </w:rPr>
        <w:t>年</w:t>
      </w:r>
      <w:r>
        <w:rPr>
          <w:rFonts w:hint="eastAsia" w:ascii="Times New Roman" w:hAnsi="Times New Roman" w:eastAsia="黑体" w:cs="Times New Roman"/>
          <w:b/>
          <w:color w:val="auto"/>
          <w:sz w:val="32"/>
          <w:szCs w:val="32"/>
          <w:lang w:val="en-US" w:eastAsia="zh-CN"/>
        </w:rPr>
        <w:t>五</w:t>
      </w:r>
      <w:r>
        <w:rPr>
          <w:rFonts w:ascii="Times New Roman" w:hAnsi="Times New Roman" w:eastAsia="黑体" w:cs="Times New Roman"/>
          <w:b/>
          <w:color w:val="auto"/>
          <w:sz w:val="32"/>
          <w:szCs w:val="32"/>
        </w:rPr>
        <w:t>月</w:t>
      </w:r>
    </w:p>
    <w:p w14:paraId="5BFF3E56">
      <w:pPr>
        <w:pStyle w:val="2"/>
        <w:rPr>
          <w:rFonts w:ascii="Times New Roman" w:hAnsi="Times New Roman" w:cs="Times New Roman"/>
          <w:color w:val="auto"/>
          <w:sz w:val="24"/>
        </w:rPr>
      </w:pPr>
    </w:p>
    <w:p w14:paraId="4B63D2BF">
      <w:pPr>
        <w:pStyle w:val="21"/>
        <w:jc w:val="center"/>
        <w:rPr>
          <w:color w:val="auto"/>
          <w:sz w:val="44"/>
          <w:szCs w:val="44"/>
        </w:rPr>
      </w:pPr>
      <w:bookmarkStart w:id="0" w:name="_Toc23535"/>
      <w:r>
        <w:rPr>
          <w:color w:val="auto"/>
          <w:sz w:val="44"/>
          <w:szCs w:val="44"/>
          <w:lang w:val="zh-CN"/>
        </w:rPr>
        <w:t>目录</w:t>
      </w:r>
    </w:p>
    <w:p w14:paraId="2FDD6DBD">
      <w:pPr>
        <w:pStyle w:val="11"/>
        <w:tabs>
          <w:tab w:val="right" w:leader="dot" w:pos="9354"/>
        </w:tabs>
        <w:rPr>
          <w:sz w:val="32"/>
          <w:szCs w:val="32"/>
        </w:rPr>
      </w:pPr>
      <w:r>
        <w:rPr>
          <w:color w:val="auto"/>
          <w:sz w:val="32"/>
          <w:szCs w:val="32"/>
        </w:rPr>
        <w:fldChar w:fldCharType="begin"/>
      </w:r>
      <w:r>
        <w:rPr>
          <w:color w:val="auto"/>
          <w:sz w:val="32"/>
          <w:szCs w:val="32"/>
        </w:rPr>
        <w:instrText xml:space="preserve"> TOC \o "1-3" \h \z \u </w:instrText>
      </w:r>
      <w:r>
        <w:rPr>
          <w:color w:val="auto"/>
          <w:sz w:val="32"/>
          <w:szCs w:val="32"/>
        </w:rPr>
        <w:fldChar w:fldCharType="separate"/>
      </w:r>
      <w:r>
        <w:rPr>
          <w:color w:val="auto"/>
          <w:sz w:val="32"/>
          <w:szCs w:val="32"/>
        </w:rPr>
        <w:fldChar w:fldCharType="begin"/>
      </w:r>
      <w:r>
        <w:rPr>
          <w:sz w:val="32"/>
          <w:szCs w:val="32"/>
        </w:rPr>
        <w:instrText xml:space="preserve"> HYPERLINK \l _Toc19451 </w:instrText>
      </w:r>
      <w:r>
        <w:rPr>
          <w:sz w:val="32"/>
          <w:szCs w:val="32"/>
        </w:rPr>
        <w:fldChar w:fldCharType="separate"/>
      </w:r>
      <w:r>
        <w:rPr>
          <w:rFonts w:ascii="Times New Roman" w:hAnsi="Times New Roman" w:eastAsia="黑体" w:cs="Times New Roman"/>
          <w:sz w:val="32"/>
          <w:szCs w:val="32"/>
        </w:rPr>
        <w:t>第一章 比选公告</w:t>
      </w:r>
      <w:r>
        <w:rPr>
          <w:sz w:val="32"/>
          <w:szCs w:val="32"/>
        </w:rPr>
        <w:tab/>
      </w:r>
      <w:r>
        <w:rPr>
          <w:sz w:val="32"/>
          <w:szCs w:val="32"/>
        </w:rPr>
        <w:fldChar w:fldCharType="begin"/>
      </w:r>
      <w:r>
        <w:rPr>
          <w:sz w:val="32"/>
          <w:szCs w:val="32"/>
        </w:rPr>
        <w:instrText xml:space="preserve"> PAGEREF _Toc19451 \h </w:instrText>
      </w:r>
      <w:r>
        <w:rPr>
          <w:sz w:val="32"/>
          <w:szCs w:val="32"/>
        </w:rPr>
        <w:fldChar w:fldCharType="separate"/>
      </w:r>
      <w:r>
        <w:rPr>
          <w:sz w:val="32"/>
          <w:szCs w:val="32"/>
        </w:rPr>
        <w:t>- 2 -</w:t>
      </w:r>
      <w:r>
        <w:rPr>
          <w:sz w:val="32"/>
          <w:szCs w:val="32"/>
        </w:rPr>
        <w:fldChar w:fldCharType="end"/>
      </w:r>
      <w:r>
        <w:rPr>
          <w:color w:val="auto"/>
          <w:sz w:val="32"/>
          <w:szCs w:val="32"/>
        </w:rPr>
        <w:fldChar w:fldCharType="end"/>
      </w:r>
    </w:p>
    <w:p w14:paraId="0F7A6701">
      <w:pPr>
        <w:pStyle w:val="11"/>
        <w:tabs>
          <w:tab w:val="right" w:leader="dot" w:pos="9354"/>
        </w:tabs>
        <w:rPr>
          <w:sz w:val="32"/>
          <w:szCs w:val="32"/>
        </w:rPr>
      </w:pPr>
      <w:r>
        <w:rPr>
          <w:bCs/>
          <w:color w:val="auto"/>
          <w:sz w:val="32"/>
          <w:szCs w:val="32"/>
          <w:lang w:val="zh-CN"/>
        </w:rPr>
        <w:fldChar w:fldCharType="begin"/>
      </w:r>
      <w:r>
        <w:rPr>
          <w:bCs/>
          <w:sz w:val="32"/>
          <w:szCs w:val="32"/>
          <w:lang w:val="zh-CN"/>
        </w:rPr>
        <w:instrText xml:space="preserve"> HYPERLINK \l _Toc8476 </w:instrText>
      </w:r>
      <w:r>
        <w:rPr>
          <w:bCs/>
          <w:sz w:val="32"/>
          <w:szCs w:val="32"/>
          <w:lang w:val="zh-CN"/>
        </w:rPr>
        <w:fldChar w:fldCharType="separate"/>
      </w:r>
      <w:r>
        <w:rPr>
          <w:rFonts w:ascii="Times New Roman" w:hAnsi="Times New Roman" w:eastAsia="黑体" w:cs="Times New Roman"/>
          <w:sz w:val="32"/>
          <w:szCs w:val="32"/>
        </w:rPr>
        <w:t>第二章 比选申请人须知</w:t>
      </w:r>
      <w:r>
        <w:rPr>
          <w:sz w:val="32"/>
          <w:szCs w:val="32"/>
        </w:rPr>
        <w:tab/>
      </w:r>
      <w:r>
        <w:rPr>
          <w:sz w:val="32"/>
          <w:szCs w:val="32"/>
        </w:rPr>
        <w:fldChar w:fldCharType="begin"/>
      </w:r>
      <w:r>
        <w:rPr>
          <w:sz w:val="32"/>
          <w:szCs w:val="32"/>
        </w:rPr>
        <w:instrText xml:space="preserve"> PAGEREF _Toc8476 \h </w:instrText>
      </w:r>
      <w:r>
        <w:rPr>
          <w:sz w:val="32"/>
          <w:szCs w:val="32"/>
        </w:rPr>
        <w:fldChar w:fldCharType="separate"/>
      </w:r>
      <w:r>
        <w:rPr>
          <w:sz w:val="32"/>
          <w:szCs w:val="32"/>
        </w:rPr>
        <w:t>- 7 -</w:t>
      </w:r>
      <w:r>
        <w:rPr>
          <w:sz w:val="32"/>
          <w:szCs w:val="32"/>
        </w:rPr>
        <w:fldChar w:fldCharType="end"/>
      </w:r>
      <w:r>
        <w:rPr>
          <w:bCs/>
          <w:color w:val="auto"/>
          <w:sz w:val="32"/>
          <w:szCs w:val="32"/>
          <w:lang w:val="zh-CN"/>
        </w:rPr>
        <w:fldChar w:fldCharType="end"/>
      </w:r>
    </w:p>
    <w:p w14:paraId="7D4334AD">
      <w:pPr>
        <w:pStyle w:val="11"/>
        <w:tabs>
          <w:tab w:val="right" w:leader="dot" w:pos="9354"/>
        </w:tabs>
        <w:rPr>
          <w:sz w:val="32"/>
          <w:szCs w:val="32"/>
        </w:rPr>
      </w:pPr>
      <w:r>
        <w:rPr>
          <w:bCs/>
          <w:color w:val="auto"/>
          <w:sz w:val="32"/>
          <w:szCs w:val="32"/>
          <w:lang w:val="zh-CN"/>
        </w:rPr>
        <w:fldChar w:fldCharType="begin"/>
      </w:r>
      <w:r>
        <w:rPr>
          <w:bCs/>
          <w:sz w:val="32"/>
          <w:szCs w:val="32"/>
          <w:lang w:val="zh-CN"/>
        </w:rPr>
        <w:instrText xml:space="preserve"> HYPERLINK \l _Toc12910 </w:instrText>
      </w:r>
      <w:r>
        <w:rPr>
          <w:bCs/>
          <w:sz w:val="32"/>
          <w:szCs w:val="32"/>
          <w:lang w:val="zh-CN"/>
        </w:rPr>
        <w:fldChar w:fldCharType="separate"/>
      </w:r>
      <w:r>
        <w:rPr>
          <w:rFonts w:ascii="Times New Roman" w:hAnsi="Times New Roman" w:eastAsia="黑体" w:cs="Times New Roman"/>
          <w:sz w:val="32"/>
          <w:szCs w:val="32"/>
        </w:rPr>
        <w:t>第三章 比选申请书格式</w:t>
      </w:r>
      <w:r>
        <w:rPr>
          <w:sz w:val="32"/>
          <w:szCs w:val="32"/>
        </w:rPr>
        <w:tab/>
      </w:r>
      <w:r>
        <w:rPr>
          <w:sz w:val="32"/>
          <w:szCs w:val="32"/>
        </w:rPr>
        <w:fldChar w:fldCharType="begin"/>
      </w:r>
      <w:r>
        <w:rPr>
          <w:sz w:val="32"/>
          <w:szCs w:val="32"/>
        </w:rPr>
        <w:instrText xml:space="preserve"> PAGEREF _Toc12910 \h </w:instrText>
      </w:r>
      <w:r>
        <w:rPr>
          <w:sz w:val="32"/>
          <w:szCs w:val="32"/>
        </w:rPr>
        <w:fldChar w:fldCharType="separate"/>
      </w:r>
      <w:r>
        <w:rPr>
          <w:sz w:val="32"/>
          <w:szCs w:val="32"/>
        </w:rPr>
        <w:t>- 13 -</w:t>
      </w:r>
      <w:r>
        <w:rPr>
          <w:sz w:val="32"/>
          <w:szCs w:val="32"/>
        </w:rPr>
        <w:fldChar w:fldCharType="end"/>
      </w:r>
      <w:r>
        <w:rPr>
          <w:bCs/>
          <w:color w:val="auto"/>
          <w:sz w:val="32"/>
          <w:szCs w:val="32"/>
          <w:lang w:val="zh-CN"/>
        </w:rPr>
        <w:fldChar w:fldCharType="end"/>
      </w:r>
    </w:p>
    <w:p w14:paraId="294888AF">
      <w:pPr>
        <w:pStyle w:val="11"/>
        <w:tabs>
          <w:tab w:val="right" w:leader="dot" w:pos="9354"/>
        </w:tabs>
        <w:rPr>
          <w:sz w:val="32"/>
          <w:szCs w:val="32"/>
        </w:rPr>
      </w:pPr>
      <w:r>
        <w:rPr>
          <w:bCs/>
          <w:color w:val="auto"/>
          <w:sz w:val="32"/>
          <w:szCs w:val="32"/>
          <w:lang w:val="zh-CN"/>
        </w:rPr>
        <w:fldChar w:fldCharType="begin"/>
      </w:r>
      <w:r>
        <w:rPr>
          <w:bCs/>
          <w:sz w:val="32"/>
          <w:szCs w:val="32"/>
          <w:lang w:val="zh-CN"/>
        </w:rPr>
        <w:instrText xml:space="preserve"> HYPERLINK \l _Toc7945 </w:instrText>
      </w:r>
      <w:r>
        <w:rPr>
          <w:bCs/>
          <w:sz w:val="32"/>
          <w:szCs w:val="32"/>
          <w:lang w:val="zh-CN"/>
        </w:rPr>
        <w:fldChar w:fldCharType="separate"/>
      </w:r>
      <w:r>
        <w:rPr>
          <w:rFonts w:hint="eastAsia" w:ascii="Times New Roman" w:hAnsi="Times New Roman" w:eastAsia="黑体" w:cs="Times New Roman"/>
          <w:sz w:val="32"/>
          <w:szCs w:val="32"/>
        </w:rPr>
        <w:t xml:space="preserve">第四章 </w:t>
      </w:r>
      <w:r>
        <w:rPr>
          <w:rFonts w:ascii="Times New Roman" w:hAnsi="Times New Roman" w:eastAsia="黑体" w:cs="Times New Roman"/>
          <w:sz w:val="32"/>
          <w:szCs w:val="32"/>
        </w:rPr>
        <w:t>比选</w:t>
      </w:r>
      <w:r>
        <w:rPr>
          <w:rFonts w:hint="eastAsia" w:ascii="Times New Roman" w:hAnsi="Times New Roman" w:eastAsia="黑体" w:cs="Times New Roman"/>
          <w:sz w:val="32"/>
          <w:szCs w:val="32"/>
        </w:rPr>
        <w:t>合同</w:t>
      </w:r>
      <w:r>
        <w:rPr>
          <w:sz w:val="32"/>
          <w:szCs w:val="32"/>
        </w:rPr>
        <w:tab/>
      </w:r>
      <w:r>
        <w:rPr>
          <w:sz w:val="32"/>
          <w:szCs w:val="32"/>
        </w:rPr>
        <w:t xml:space="preserve">- </w:t>
      </w:r>
      <w:r>
        <w:rPr>
          <w:sz w:val="32"/>
          <w:szCs w:val="32"/>
        </w:rPr>
        <w:fldChar w:fldCharType="begin"/>
      </w:r>
      <w:r>
        <w:rPr>
          <w:sz w:val="32"/>
          <w:szCs w:val="32"/>
        </w:rPr>
        <w:instrText xml:space="preserve"> PAGEREF _Toc7945 \h </w:instrText>
      </w:r>
      <w:r>
        <w:rPr>
          <w:sz w:val="32"/>
          <w:szCs w:val="32"/>
        </w:rPr>
        <w:fldChar w:fldCharType="separate"/>
      </w:r>
      <w:r>
        <w:rPr>
          <w:sz w:val="32"/>
          <w:szCs w:val="32"/>
        </w:rPr>
        <w:t>29</w:t>
      </w:r>
      <w:r>
        <w:rPr>
          <w:sz w:val="32"/>
          <w:szCs w:val="32"/>
        </w:rPr>
        <w:fldChar w:fldCharType="end"/>
      </w:r>
      <w:r>
        <w:rPr>
          <w:bCs/>
          <w:color w:val="auto"/>
          <w:sz w:val="32"/>
          <w:szCs w:val="32"/>
          <w:lang w:val="zh-CN"/>
        </w:rPr>
        <w:fldChar w:fldCharType="end"/>
      </w:r>
      <w:r>
        <w:rPr>
          <w:sz w:val="32"/>
          <w:szCs w:val="32"/>
        </w:rPr>
        <w:t xml:space="preserve">- </w:t>
      </w:r>
    </w:p>
    <w:p w14:paraId="5AEE9D6F">
      <w:pPr>
        <w:pStyle w:val="11"/>
        <w:tabs>
          <w:tab w:val="right" w:leader="dot" w:pos="9354"/>
        </w:tabs>
        <w:rPr>
          <w:sz w:val="32"/>
          <w:szCs w:val="32"/>
        </w:rPr>
      </w:pPr>
      <w:r>
        <w:rPr>
          <w:bCs/>
          <w:color w:val="auto"/>
          <w:sz w:val="32"/>
          <w:szCs w:val="32"/>
          <w:lang w:val="zh-CN"/>
        </w:rPr>
        <w:fldChar w:fldCharType="begin"/>
      </w:r>
      <w:r>
        <w:rPr>
          <w:bCs/>
          <w:sz w:val="32"/>
          <w:szCs w:val="32"/>
          <w:lang w:val="zh-CN"/>
        </w:rPr>
        <w:instrText xml:space="preserve"> HYPERLINK \l _Toc32258 </w:instrText>
      </w:r>
      <w:r>
        <w:rPr>
          <w:bCs/>
          <w:sz w:val="32"/>
          <w:szCs w:val="32"/>
          <w:lang w:val="zh-CN"/>
        </w:rPr>
        <w:fldChar w:fldCharType="separate"/>
      </w: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 评审方法</w:t>
      </w:r>
      <w:r>
        <w:rPr>
          <w:sz w:val="32"/>
          <w:szCs w:val="32"/>
        </w:rPr>
        <w:tab/>
      </w:r>
      <w:r>
        <w:rPr>
          <w:sz w:val="32"/>
          <w:szCs w:val="32"/>
        </w:rPr>
        <w:fldChar w:fldCharType="begin"/>
      </w:r>
      <w:r>
        <w:rPr>
          <w:sz w:val="32"/>
          <w:szCs w:val="32"/>
        </w:rPr>
        <w:instrText xml:space="preserve"> PAGEREF _Toc32258 \h </w:instrText>
      </w:r>
      <w:r>
        <w:rPr>
          <w:sz w:val="32"/>
          <w:szCs w:val="32"/>
        </w:rPr>
        <w:fldChar w:fldCharType="separate"/>
      </w:r>
      <w:r>
        <w:rPr>
          <w:sz w:val="32"/>
          <w:szCs w:val="32"/>
        </w:rPr>
        <w:t>- 38 -</w:t>
      </w:r>
      <w:r>
        <w:rPr>
          <w:sz w:val="32"/>
          <w:szCs w:val="32"/>
        </w:rPr>
        <w:fldChar w:fldCharType="end"/>
      </w:r>
      <w:r>
        <w:rPr>
          <w:bCs/>
          <w:color w:val="auto"/>
          <w:sz w:val="32"/>
          <w:szCs w:val="32"/>
          <w:lang w:val="zh-CN"/>
        </w:rPr>
        <w:fldChar w:fldCharType="end"/>
      </w:r>
    </w:p>
    <w:p w14:paraId="5B165079">
      <w:pPr>
        <w:rPr>
          <w:color w:val="auto"/>
          <w:sz w:val="32"/>
          <w:szCs w:val="32"/>
        </w:rPr>
      </w:pPr>
      <w:r>
        <w:rPr>
          <w:bCs/>
          <w:color w:val="auto"/>
          <w:sz w:val="32"/>
          <w:szCs w:val="32"/>
          <w:lang w:val="zh-CN"/>
        </w:rPr>
        <w:fldChar w:fldCharType="end"/>
      </w:r>
    </w:p>
    <w:p w14:paraId="2982071D">
      <w:pPr>
        <w:pStyle w:val="2"/>
        <w:jc w:val="center"/>
        <w:rPr>
          <w:rFonts w:ascii="Times New Roman" w:hAnsi="Times New Roman" w:cs="Times New Roman"/>
          <w:color w:val="auto"/>
        </w:rPr>
      </w:pPr>
    </w:p>
    <w:p w14:paraId="4EBFF846">
      <w:pPr>
        <w:pStyle w:val="3"/>
        <w:spacing w:line="240" w:lineRule="auto"/>
        <w:ind w:left="0" w:firstLine="0"/>
        <w:rPr>
          <w:rFonts w:ascii="Times New Roman" w:hAnsi="Times New Roman" w:eastAsia="黑体" w:cs="Times New Roman"/>
          <w:color w:val="auto"/>
          <w:sz w:val="36"/>
          <w:szCs w:val="36"/>
        </w:rPr>
      </w:pPr>
    </w:p>
    <w:p w14:paraId="145A39B9">
      <w:pPr>
        <w:rPr>
          <w:rFonts w:ascii="Times New Roman" w:hAnsi="Times New Roman" w:eastAsia="黑体" w:cs="Times New Roman"/>
          <w:color w:val="auto"/>
          <w:sz w:val="36"/>
          <w:szCs w:val="36"/>
        </w:rPr>
      </w:pPr>
    </w:p>
    <w:p w14:paraId="2A0BD3A1">
      <w:pPr>
        <w:rPr>
          <w:rFonts w:ascii="Times New Roman" w:hAnsi="Times New Roman" w:eastAsia="黑体" w:cs="Times New Roman"/>
          <w:color w:val="auto"/>
          <w:sz w:val="36"/>
          <w:szCs w:val="36"/>
        </w:rPr>
      </w:pPr>
    </w:p>
    <w:p w14:paraId="6BCCB0E5">
      <w:pPr>
        <w:rPr>
          <w:rFonts w:ascii="Times New Roman" w:hAnsi="Times New Roman" w:eastAsia="黑体" w:cs="Times New Roman"/>
          <w:color w:val="auto"/>
          <w:sz w:val="36"/>
          <w:szCs w:val="36"/>
        </w:rPr>
      </w:pPr>
    </w:p>
    <w:p w14:paraId="38BAE595">
      <w:pPr>
        <w:rPr>
          <w:rFonts w:ascii="Times New Roman" w:hAnsi="Times New Roman" w:eastAsia="黑体" w:cs="Times New Roman"/>
          <w:color w:val="auto"/>
          <w:sz w:val="36"/>
          <w:szCs w:val="36"/>
        </w:rPr>
      </w:pPr>
    </w:p>
    <w:p w14:paraId="4A59D6FA">
      <w:pPr>
        <w:rPr>
          <w:rFonts w:ascii="Times New Roman" w:hAnsi="Times New Roman" w:eastAsia="黑体" w:cs="Times New Roman"/>
          <w:color w:val="auto"/>
          <w:sz w:val="36"/>
          <w:szCs w:val="36"/>
        </w:rPr>
      </w:pPr>
    </w:p>
    <w:p w14:paraId="3C7C7ECA">
      <w:pPr>
        <w:rPr>
          <w:rFonts w:ascii="Times New Roman" w:hAnsi="Times New Roman" w:eastAsia="黑体" w:cs="Times New Roman"/>
          <w:color w:val="auto"/>
          <w:sz w:val="36"/>
          <w:szCs w:val="36"/>
        </w:rPr>
      </w:pPr>
    </w:p>
    <w:p w14:paraId="7F455A5E">
      <w:pPr>
        <w:rPr>
          <w:rFonts w:ascii="Times New Roman" w:hAnsi="Times New Roman" w:eastAsia="黑体" w:cs="Times New Roman"/>
          <w:color w:val="auto"/>
          <w:sz w:val="36"/>
          <w:szCs w:val="36"/>
        </w:rPr>
      </w:pPr>
    </w:p>
    <w:p w14:paraId="4B81395E">
      <w:pPr>
        <w:rPr>
          <w:rFonts w:ascii="Times New Roman" w:hAnsi="Times New Roman" w:eastAsia="黑体" w:cs="Times New Roman"/>
          <w:color w:val="auto"/>
          <w:sz w:val="36"/>
          <w:szCs w:val="36"/>
        </w:rPr>
      </w:pPr>
    </w:p>
    <w:p w14:paraId="21E3A282">
      <w:pPr>
        <w:rPr>
          <w:rFonts w:ascii="Times New Roman" w:hAnsi="Times New Roman" w:eastAsia="黑体" w:cs="Times New Roman"/>
          <w:color w:val="auto"/>
          <w:sz w:val="36"/>
          <w:szCs w:val="36"/>
        </w:rPr>
      </w:pPr>
    </w:p>
    <w:p w14:paraId="3B609D21">
      <w:pPr>
        <w:rPr>
          <w:rFonts w:ascii="Times New Roman" w:hAnsi="Times New Roman" w:eastAsia="黑体" w:cs="Times New Roman"/>
          <w:color w:val="auto"/>
          <w:sz w:val="36"/>
          <w:szCs w:val="36"/>
        </w:rPr>
      </w:pPr>
    </w:p>
    <w:p w14:paraId="212A6964">
      <w:pPr>
        <w:rPr>
          <w:rFonts w:ascii="Times New Roman" w:hAnsi="Times New Roman" w:eastAsia="黑体" w:cs="Times New Roman"/>
          <w:color w:val="auto"/>
          <w:sz w:val="36"/>
          <w:szCs w:val="36"/>
        </w:rPr>
      </w:pPr>
    </w:p>
    <w:p w14:paraId="4AFF96DE">
      <w:pPr>
        <w:rPr>
          <w:rFonts w:ascii="Times New Roman" w:hAnsi="Times New Roman" w:eastAsia="黑体" w:cs="Times New Roman"/>
          <w:color w:val="auto"/>
          <w:sz w:val="36"/>
          <w:szCs w:val="36"/>
        </w:rPr>
      </w:pPr>
    </w:p>
    <w:p w14:paraId="24B843A5">
      <w:pPr>
        <w:rPr>
          <w:rFonts w:ascii="Times New Roman" w:hAnsi="Times New Roman" w:eastAsia="黑体" w:cs="Times New Roman"/>
          <w:i/>
          <w:iCs/>
          <w:color w:val="auto"/>
          <w:sz w:val="36"/>
          <w:szCs w:val="36"/>
        </w:rPr>
      </w:pPr>
    </w:p>
    <w:p w14:paraId="58F08FE8">
      <w:pPr>
        <w:tabs>
          <w:tab w:val="center" w:pos="4677"/>
        </w:tabs>
        <w:jc w:val="left"/>
        <w:rPr>
          <w:rFonts w:hint="eastAsia" w:eastAsia="黑体"/>
          <w:i/>
          <w:iCs/>
          <w:lang w:eastAsia="zh-CN"/>
        </w:rPr>
        <w:sectPr>
          <w:footerReference r:id="rId7" w:type="first"/>
          <w:footerReference r:id="rId6" w:type="default"/>
          <w:pgSz w:w="11906" w:h="16838"/>
          <w:pgMar w:top="1134" w:right="1134" w:bottom="1134" w:left="1418" w:header="851" w:footer="992" w:gutter="0"/>
          <w:pgNumType w:fmt="numberInDash" w:start="1"/>
          <w:cols w:space="720" w:num="1"/>
          <w:docGrid w:type="lines" w:linePitch="312" w:charSpace="0"/>
        </w:sectPr>
      </w:pPr>
    </w:p>
    <w:p w14:paraId="08F97C6F">
      <w:pPr>
        <w:pStyle w:val="3"/>
        <w:spacing w:line="240" w:lineRule="auto"/>
        <w:ind w:left="0" w:right="0" w:firstLine="0"/>
        <w:rPr>
          <w:rFonts w:ascii="Times New Roman" w:hAnsi="Times New Roman" w:eastAsia="黑体" w:cs="Times New Roman"/>
          <w:color w:val="auto"/>
          <w:sz w:val="36"/>
          <w:szCs w:val="36"/>
        </w:rPr>
      </w:pPr>
      <w:bookmarkStart w:id="1" w:name="_Toc19451"/>
      <w:bookmarkStart w:id="2" w:name="_Toc23750"/>
      <w:r>
        <w:rPr>
          <w:rFonts w:ascii="Times New Roman" w:hAnsi="Times New Roman" w:eastAsia="黑体" w:cs="Times New Roman"/>
          <w:color w:val="auto"/>
          <w:sz w:val="36"/>
          <w:szCs w:val="36"/>
        </w:rPr>
        <w:t>第一章 比选</w:t>
      </w:r>
      <w:bookmarkEnd w:id="0"/>
      <w:r>
        <w:rPr>
          <w:rFonts w:ascii="Times New Roman" w:hAnsi="Times New Roman" w:eastAsia="黑体" w:cs="Times New Roman"/>
          <w:color w:val="auto"/>
          <w:sz w:val="36"/>
          <w:szCs w:val="36"/>
        </w:rPr>
        <w:t>公告</w:t>
      </w:r>
      <w:bookmarkEnd w:id="1"/>
      <w:bookmarkEnd w:id="2"/>
    </w:p>
    <w:p w14:paraId="00707C34">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kern w:val="2"/>
          <w:sz w:val="32"/>
          <w:szCs w:val="32"/>
        </w:rPr>
      </w:pPr>
      <w:r>
        <w:rPr>
          <w:rFonts w:ascii="Times New Roman" w:hAnsi="Times New Roman" w:eastAsia="仿宋_GB2312"/>
          <w:color w:val="auto"/>
          <w:kern w:val="2"/>
          <w:sz w:val="32"/>
          <w:szCs w:val="32"/>
          <w:lang w:val="zh-CN"/>
        </w:rPr>
        <w:t>四川蜀道物流集团有限公司（</w:t>
      </w:r>
      <w:r>
        <w:rPr>
          <w:rFonts w:ascii="Times New Roman" w:hAnsi="Times New Roman" w:eastAsia="仿宋_GB2312"/>
          <w:color w:val="auto"/>
          <w:kern w:val="2"/>
          <w:sz w:val="32"/>
          <w:szCs w:val="32"/>
        </w:rPr>
        <w:t>以下简称“蜀道物流集团”</w:t>
      </w:r>
      <w:r>
        <w:rPr>
          <w:rFonts w:ascii="Times New Roman" w:hAnsi="Times New Roman" w:eastAsia="仿宋_GB2312"/>
          <w:color w:val="auto"/>
          <w:kern w:val="2"/>
          <w:sz w:val="32"/>
          <w:szCs w:val="32"/>
          <w:lang w:val="zh-CN"/>
        </w:rPr>
        <w:t>）</w:t>
      </w:r>
      <w:r>
        <w:rPr>
          <w:rFonts w:ascii="Times New Roman" w:hAnsi="Times New Roman" w:eastAsia="仿宋_GB2312"/>
          <w:color w:val="auto"/>
          <w:kern w:val="2"/>
          <w:sz w:val="32"/>
          <w:szCs w:val="32"/>
        </w:rPr>
        <w:t>通过“公开比选”选聘</w:t>
      </w:r>
      <w:r>
        <w:rPr>
          <w:rFonts w:hint="eastAsia" w:ascii="Times New Roman" w:hAnsi="Times New Roman" w:eastAsia="仿宋_GB2312"/>
          <w:color w:val="auto"/>
          <w:kern w:val="2"/>
          <w:sz w:val="32"/>
          <w:szCs w:val="32"/>
          <w:lang w:val="en-US" w:eastAsia="zh-CN"/>
        </w:rPr>
        <w:t>招聘服务机构提供</w:t>
      </w:r>
      <w:r>
        <w:rPr>
          <w:rFonts w:ascii="Times New Roman" w:hAnsi="Times New Roman" w:eastAsia="仿宋_GB2312"/>
          <w:color w:val="auto"/>
          <w:kern w:val="2"/>
          <w:sz w:val="32"/>
          <w:szCs w:val="32"/>
        </w:rPr>
        <w:t>蜀道物流集团</w:t>
      </w:r>
      <w:r>
        <w:rPr>
          <w:rFonts w:hint="eastAsia" w:ascii="Times New Roman" w:hAnsi="Times New Roman" w:eastAsia="仿宋_GB2312"/>
          <w:color w:val="auto"/>
          <w:kern w:val="2"/>
          <w:sz w:val="32"/>
          <w:szCs w:val="32"/>
          <w:lang w:val="en-US" w:eastAsia="zh-CN"/>
        </w:rPr>
        <w:t>2025年招聘过程服务</w:t>
      </w:r>
      <w:r>
        <w:rPr>
          <w:rFonts w:ascii="Times New Roman" w:hAnsi="Times New Roman" w:eastAsia="仿宋_GB2312"/>
          <w:color w:val="auto"/>
          <w:kern w:val="2"/>
          <w:sz w:val="32"/>
          <w:szCs w:val="32"/>
        </w:rPr>
        <w:t>。根据四川省国资委相关规定以及蜀道集团</w:t>
      </w:r>
      <w:r>
        <w:rPr>
          <w:rFonts w:hint="eastAsia" w:ascii="Times New Roman" w:hAnsi="Times New Roman" w:eastAsia="仿宋_GB2312"/>
          <w:color w:val="auto"/>
          <w:kern w:val="2"/>
          <w:sz w:val="32"/>
          <w:szCs w:val="32"/>
          <w:lang w:val="en-US" w:eastAsia="zh-CN"/>
        </w:rPr>
        <w:t>招标采购</w:t>
      </w:r>
      <w:r>
        <w:rPr>
          <w:rFonts w:ascii="Times New Roman" w:hAnsi="Times New Roman" w:eastAsia="仿宋_GB2312"/>
          <w:color w:val="auto"/>
          <w:kern w:val="2"/>
          <w:sz w:val="32"/>
          <w:szCs w:val="32"/>
        </w:rPr>
        <w:t>管理</w:t>
      </w:r>
      <w:r>
        <w:rPr>
          <w:rFonts w:hint="eastAsia" w:ascii="Times New Roman" w:hAnsi="Times New Roman" w:eastAsia="仿宋_GB2312"/>
          <w:color w:val="auto"/>
          <w:kern w:val="2"/>
          <w:sz w:val="32"/>
          <w:szCs w:val="32"/>
          <w:lang w:val="en-US" w:eastAsia="zh-CN"/>
        </w:rPr>
        <w:t>办法</w:t>
      </w:r>
      <w:r>
        <w:rPr>
          <w:rFonts w:ascii="Times New Roman" w:hAnsi="Times New Roman" w:eastAsia="仿宋_GB2312"/>
          <w:color w:val="auto"/>
          <w:kern w:val="2"/>
          <w:sz w:val="32"/>
          <w:szCs w:val="32"/>
        </w:rPr>
        <w:t>有关规定，现将公开比选服务机构所有关事项公告如下：</w:t>
      </w:r>
    </w:p>
    <w:p w14:paraId="151F5DA2">
      <w:pPr>
        <w:pStyle w:val="13"/>
        <w:widowControl/>
        <w:spacing w:beforeAutospacing="0" w:afterAutospacing="0" w:line="560" w:lineRule="exact"/>
        <w:ind w:firstLine="640" w:firstLineChars="200"/>
        <w:jc w:val="both"/>
        <w:rPr>
          <w:rFonts w:ascii="Times New Roman" w:hAnsi="Times New Roman" w:eastAsia="黑体"/>
          <w:bCs/>
          <w:color w:val="auto"/>
          <w:sz w:val="32"/>
          <w:szCs w:val="32"/>
          <w:lang w:val="zh-CN"/>
        </w:rPr>
      </w:pPr>
      <w:r>
        <w:rPr>
          <w:rFonts w:hint="eastAsia" w:ascii="Times New Roman" w:hAnsi="Times New Roman" w:eastAsia="黑体"/>
          <w:bCs/>
          <w:color w:val="auto"/>
          <w:sz w:val="32"/>
          <w:szCs w:val="32"/>
        </w:rPr>
        <w:t>1</w:t>
      </w:r>
      <w:r>
        <w:rPr>
          <w:rFonts w:ascii="Times New Roman" w:hAnsi="Times New Roman" w:eastAsia="黑体"/>
          <w:bCs/>
          <w:color w:val="auto"/>
          <w:sz w:val="32"/>
          <w:szCs w:val="32"/>
        </w:rPr>
        <w:t>.</w:t>
      </w:r>
      <w:r>
        <w:rPr>
          <w:rFonts w:ascii="Times New Roman" w:hAnsi="Times New Roman" w:eastAsia="黑体"/>
          <w:bCs/>
          <w:color w:val="auto"/>
          <w:sz w:val="32"/>
          <w:szCs w:val="32"/>
          <w:lang w:val="zh-CN"/>
        </w:rPr>
        <w:t>项目概况</w:t>
      </w:r>
    </w:p>
    <w:p w14:paraId="51999A9E">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1.1比选人：四川蜀道物流集团有限公司</w:t>
      </w:r>
    </w:p>
    <w:p w14:paraId="1DADAEE2">
      <w:pPr>
        <w:pStyle w:val="13"/>
        <w:widowControl/>
        <w:spacing w:beforeAutospacing="0" w:afterAutospacing="0" w:line="560" w:lineRule="exact"/>
        <w:ind w:firstLine="640" w:firstLineChars="200"/>
        <w:jc w:val="both"/>
        <w:rPr>
          <w:rFonts w:ascii="Times New Roman" w:hAnsi="Times New Roman" w:eastAsia="仿宋_GB2312"/>
          <w:color w:val="auto"/>
          <w:kern w:val="2"/>
          <w:sz w:val="32"/>
          <w:szCs w:val="32"/>
          <w:highlight w:val="none"/>
          <w:lang w:val="zh-CN"/>
        </w:rPr>
      </w:pPr>
      <w:r>
        <w:rPr>
          <w:rFonts w:ascii="Times New Roman" w:hAnsi="Times New Roman" w:eastAsia="仿宋_GB2312"/>
          <w:color w:val="auto"/>
          <w:kern w:val="2"/>
          <w:sz w:val="32"/>
          <w:szCs w:val="32"/>
          <w:highlight w:val="none"/>
          <w:lang w:val="zh-CN"/>
        </w:rPr>
        <w:t>1.2项目名称：</w:t>
      </w:r>
      <w:r>
        <w:rPr>
          <w:rFonts w:ascii="Times New Roman" w:hAnsi="Times New Roman" w:eastAsia="仿宋_GB2312" w:cs="Times New Roman"/>
          <w:color w:val="auto"/>
          <w:sz w:val="32"/>
          <w:szCs w:val="32"/>
        </w:rPr>
        <w:t>四川蜀道物流集团有限公司</w:t>
      </w:r>
      <w:r>
        <w:rPr>
          <w:rFonts w:hint="default" w:ascii="Times New Roman" w:hAnsi="Times New Roman" w:eastAsia="仿宋_GB2312"/>
          <w:color w:val="auto"/>
          <w:kern w:val="2"/>
          <w:sz w:val="32"/>
          <w:szCs w:val="32"/>
          <w:highlight w:val="none"/>
          <w:lang w:val="en-US" w:eastAsia="zh-CN"/>
        </w:rPr>
        <w:t>2025年招聘服务机构选聘项目</w:t>
      </w:r>
    </w:p>
    <w:p w14:paraId="12228074">
      <w:pPr>
        <w:pStyle w:val="13"/>
        <w:widowControl/>
        <w:spacing w:beforeAutospacing="0" w:afterAutospacing="0" w:line="560" w:lineRule="exact"/>
        <w:ind w:firstLine="640" w:firstLineChars="200"/>
        <w:rPr>
          <w:rFonts w:ascii="Times New Roman" w:hAnsi="Times New Roman" w:eastAsia="仿宋_GB2312"/>
          <w:color w:val="auto"/>
          <w:kern w:val="2"/>
          <w:sz w:val="32"/>
          <w:szCs w:val="32"/>
          <w:highlight w:val="none"/>
        </w:rPr>
      </w:pPr>
      <w:r>
        <w:rPr>
          <w:rFonts w:ascii="Times New Roman" w:hAnsi="Times New Roman" w:eastAsia="仿宋_GB2312"/>
          <w:color w:val="auto"/>
          <w:kern w:val="2"/>
          <w:sz w:val="32"/>
          <w:szCs w:val="32"/>
          <w:highlight w:val="none"/>
          <w:lang w:val="zh-CN"/>
        </w:rPr>
        <w:t>1.3服务内容</w:t>
      </w:r>
    </w:p>
    <w:p w14:paraId="09F167FA">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olor w:val="auto"/>
          <w:kern w:val="2"/>
          <w:sz w:val="32"/>
          <w:szCs w:val="32"/>
          <w:lang w:val="zh-CN" w:eastAsia="zh-CN"/>
        </w:rPr>
      </w:pPr>
      <w:r>
        <w:rPr>
          <w:rFonts w:hint="default" w:ascii="Times New Roman" w:hAnsi="Times New Roman" w:eastAsia="仿宋_GB2312"/>
          <w:color w:val="auto"/>
          <w:kern w:val="2"/>
          <w:sz w:val="32"/>
          <w:szCs w:val="32"/>
          <w:lang w:val="en-US" w:eastAsia="zh-CN"/>
        </w:rPr>
        <w:t>主要包括与四川蜀道物流集团有限公司本部及所属企业（中心）相关的招聘服务，具体如下：笔试试题、现场组织、试卷评阅及成绩汇总；心理测评（职业行为风险测评）；面试试题、现场组织、面试官、成绩汇总；背景调查；其他与招聘服务有关的物料、环节与内容</w:t>
      </w:r>
      <w:r>
        <w:rPr>
          <w:rFonts w:hint="eastAsia" w:ascii="Times New Roman" w:hAnsi="Times New Roman" w:eastAsia="仿宋_GB2312"/>
          <w:color w:val="auto"/>
          <w:kern w:val="2"/>
          <w:sz w:val="32"/>
          <w:szCs w:val="32"/>
          <w:lang w:val="en-US" w:eastAsia="zh-CN"/>
        </w:rPr>
        <w:t>。</w:t>
      </w:r>
    </w:p>
    <w:p w14:paraId="58F10B84">
      <w:pPr>
        <w:pStyle w:val="13"/>
        <w:widowControl/>
        <w:spacing w:beforeAutospacing="0" w:afterAutospacing="0" w:line="560" w:lineRule="exact"/>
        <w:ind w:firstLine="640" w:firstLineChars="200"/>
        <w:jc w:val="both"/>
        <w:rPr>
          <w:rFonts w:ascii="Times New Roman" w:hAnsi="Times New Roman" w:eastAsia="黑体"/>
          <w:b/>
          <w:color w:val="auto"/>
        </w:rPr>
      </w:pPr>
      <w:r>
        <w:rPr>
          <w:rFonts w:ascii="Times New Roman" w:hAnsi="Times New Roman" w:eastAsia="黑体"/>
          <w:bCs/>
          <w:color w:val="auto"/>
          <w:sz w:val="32"/>
          <w:szCs w:val="32"/>
        </w:rPr>
        <w:t>2.比选申请人资格要求</w:t>
      </w:r>
      <w:r>
        <w:rPr>
          <w:rFonts w:ascii="Times New Roman" w:hAnsi="Times New Roman" w:eastAsia="黑体"/>
          <w:b/>
          <w:color w:val="auto"/>
        </w:rPr>
        <w:tab/>
      </w:r>
    </w:p>
    <w:p w14:paraId="0863D5F8">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.1具有独立承担民事责任的能力；</w:t>
      </w:r>
    </w:p>
    <w:p w14:paraId="3855B810">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.2具有良好的商业信誉和健全的财务会计制度；</w:t>
      </w:r>
    </w:p>
    <w:p w14:paraId="722ACE2E">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.3具有履行合同所必需的设备工具和专业技术能力；</w:t>
      </w:r>
    </w:p>
    <w:p w14:paraId="067DB33E">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.4有依法缴纳税收和社会保障资金的良好记录；</w:t>
      </w:r>
    </w:p>
    <w:p w14:paraId="488068FB">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.5近三年经营活动中没有重大违法记录；</w:t>
      </w:r>
    </w:p>
    <w:p w14:paraId="5676B378">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.6近三年（202</w:t>
      </w: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年至今）已完成1个及以上类似招聘服务相关业绩；</w:t>
      </w:r>
    </w:p>
    <w:p w14:paraId="47A5ABEC">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olor w:val="auto"/>
          <w:kern w:val="2"/>
          <w:sz w:val="32"/>
          <w:szCs w:val="32"/>
          <w:lang w:val="en-US" w:eastAsia="zh-CN"/>
        </w:rPr>
      </w:pPr>
      <w:r>
        <w:rPr>
          <w:rFonts w:hint="eastAsia" w:ascii="Times New Roman" w:hAnsi="Times New Roman" w:eastAsia="仿宋_GB2312"/>
          <w:color w:val="auto"/>
          <w:kern w:val="2"/>
          <w:sz w:val="32"/>
          <w:szCs w:val="32"/>
          <w:lang w:val="en-US" w:eastAsia="zh-CN"/>
        </w:rPr>
        <w:t>2</w:t>
      </w:r>
      <w:r>
        <w:rPr>
          <w:rFonts w:hint="default" w:ascii="Times New Roman" w:hAnsi="Times New Roman" w:eastAsia="仿宋_GB2312"/>
          <w:color w:val="auto"/>
          <w:kern w:val="2"/>
          <w:sz w:val="32"/>
          <w:szCs w:val="32"/>
          <w:lang w:val="en-US" w:eastAsia="zh-CN"/>
        </w:rPr>
        <w:t>.7投标人不能被列入失信被执行人、重大税收违法案件当事人名单、政府采购严重违法失信行为记录名单。</w:t>
      </w:r>
    </w:p>
    <w:p w14:paraId="29810B2D">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3.评审办法</w:t>
      </w:r>
    </w:p>
    <w:p w14:paraId="77242950">
      <w:pPr>
        <w:spacing w:line="360" w:lineRule="auto"/>
        <w:ind w:left="88" w:leftChars="42"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本项目采用综合评分法。</w:t>
      </w:r>
    </w:p>
    <w:p w14:paraId="2C8FB694">
      <w:pPr>
        <w:spacing w:line="360" w:lineRule="auto"/>
        <w:ind w:left="88" w:leftChars="42"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14:paraId="7F5ED19E">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4.比选文件的获取</w:t>
      </w:r>
    </w:p>
    <w:p w14:paraId="0870C0B5">
      <w:pPr>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4.1凡有意参加比选的潜在比选申请人，请于202</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highlight w:val="none"/>
          <w:lang w:val="en-US" w:eastAsia="zh-CN"/>
        </w:rPr>
        <w:t>27</w:t>
      </w:r>
      <w:r>
        <w:rPr>
          <w:rFonts w:ascii="Times New Roman" w:hAnsi="Times New Roman" w:eastAsia="仿宋_GB2312" w:cs="Times New Roman"/>
          <w:color w:val="auto"/>
          <w:kern w:val="0"/>
          <w:sz w:val="32"/>
          <w:szCs w:val="32"/>
        </w:rPr>
        <w:t>日开始自行在四川蜀道物流集团有限公司官网（http://www.shudaowl.com/）、蜀物智采平台（https://scjt.tabe.cn/）免费匿名下载比选文件，比选人不提供其他任何报名和比选文件获取的方式。</w:t>
      </w:r>
    </w:p>
    <w:p w14:paraId="78ABBDFF">
      <w:pPr>
        <w:spacing w:line="56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_GB2312" w:cs="Times New Roman"/>
          <w:color w:val="auto"/>
          <w:kern w:val="0"/>
          <w:sz w:val="32"/>
          <w:szCs w:val="32"/>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14:paraId="4FAB1CDE">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5.比选申请文件的送交及相关事宜</w:t>
      </w:r>
    </w:p>
    <w:p w14:paraId="79D5ADB4">
      <w:pPr>
        <w:spacing w:line="560" w:lineRule="exact"/>
        <w:ind w:firstLine="640"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lang w:val="zh-CN"/>
        </w:rPr>
        <w:t>比选申请文件送交的时间为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zh-CN"/>
        </w:rPr>
        <w:t>0-10:</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zh-CN"/>
        </w:rPr>
        <w:t>0</w:t>
      </w:r>
      <w:r>
        <w:rPr>
          <w:rFonts w:ascii="Times New Roman" w:hAnsi="Times New Roman" w:eastAsia="仿宋_GB2312" w:cs="Times New Roman"/>
          <w:color w:val="auto"/>
          <w:sz w:val="32"/>
          <w:szCs w:val="32"/>
          <w:highlight w:val="none"/>
          <w:lang w:val="zh-CN"/>
        </w:rPr>
        <w:t>，截止时间为</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lang w:val="zh-CN"/>
        </w:rPr>
        <w:t>年</w:t>
      </w: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lang w:val="zh-CN"/>
        </w:rPr>
        <w:t>月</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lang w:val="zh-CN"/>
        </w:rPr>
        <w:t>日</w:t>
      </w:r>
      <w:r>
        <w:rPr>
          <w:rFonts w:hint="eastAsia" w:ascii="Times New Roman" w:hAnsi="Times New Roman" w:eastAsia="仿宋_GB2312" w:cs="Times New Roman"/>
          <w:color w:val="auto"/>
          <w:sz w:val="32"/>
          <w:szCs w:val="32"/>
          <w:highlight w:val="none"/>
        </w:rPr>
        <w:t>10:</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0</w:t>
      </w:r>
      <w:r>
        <w:rPr>
          <w:rFonts w:ascii="Times New Roman" w:hAnsi="Times New Roman" w:eastAsia="仿宋_GB2312" w:cs="Times New Roman"/>
          <w:color w:val="auto"/>
          <w:sz w:val="32"/>
          <w:szCs w:val="32"/>
          <w:highlight w:val="none"/>
          <w:lang w:val="zh-CN"/>
        </w:rPr>
        <w:t>时（北京时间）</w:t>
      </w:r>
      <w:r>
        <w:rPr>
          <w:rFonts w:ascii="Times New Roman" w:hAnsi="Times New Roman" w:eastAsia="仿宋_GB2312" w:cs="Times New Roman"/>
          <w:color w:val="auto"/>
          <w:sz w:val="32"/>
          <w:szCs w:val="32"/>
          <w:lang w:val="zh-CN"/>
        </w:rPr>
        <w:t>，比选申请人必须将比选申请文件（包封见比选申请人须知规定）以面交方式送达到四川蜀道物流集团有限公司（成都市青羊区</w:t>
      </w:r>
      <w:r>
        <w:rPr>
          <w:rFonts w:ascii="Times New Roman" w:hAnsi="Times New Roman" w:eastAsia="仿宋_GB2312" w:cs="Times New Roman"/>
          <w:color w:val="auto"/>
          <w:kern w:val="0"/>
          <w:sz w:val="32"/>
          <w:szCs w:val="32"/>
        </w:rPr>
        <w:t>四川蜀道物流集团有限公司</w:t>
      </w:r>
      <w:r>
        <w:rPr>
          <w:rFonts w:ascii="Times New Roman" w:hAnsi="Times New Roman" w:eastAsia="仿宋_GB2312" w:cs="Times New Roman"/>
          <w:color w:val="auto"/>
          <w:sz w:val="32"/>
          <w:szCs w:val="32"/>
        </w:rPr>
        <w:t>15楼5号会议室</w:t>
      </w:r>
      <w:r>
        <w:rPr>
          <w:rFonts w:ascii="Times New Roman" w:hAnsi="Times New Roman" w:eastAsia="仿宋_GB2312" w:cs="Times New Roman"/>
          <w:color w:val="auto"/>
          <w:sz w:val="32"/>
          <w:szCs w:val="32"/>
          <w:lang w:val="zh-CN"/>
        </w:rPr>
        <w:t>）。比选人定于比选申请文件送交截止时间的同一时间、同一地址举行公开启封，比选申请人应派代表出席并签认启封结果，否则视为默认启封结果。</w:t>
      </w:r>
    </w:p>
    <w:p w14:paraId="00A8FBFF">
      <w:pPr>
        <w:spacing w:line="560" w:lineRule="exact"/>
        <w:ind w:firstLine="640"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lang w:val="zh-CN"/>
        </w:rPr>
        <w:t>未按比选申请人须知规定进行包封的比选申请文件，比选人将予以拒收。</w:t>
      </w:r>
    </w:p>
    <w:p w14:paraId="297D1B09">
      <w:pPr>
        <w:spacing w:line="560" w:lineRule="exact"/>
        <w:ind w:firstLine="640" w:firstLineChars="200"/>
        <w:rPr>
          <w:rFonts w:ascii="Times New Roman" w:hAnsi="Times New Roman" w:eastAsia="仿宋_GB2312" w:cs="Times New Roman"/>
          <w:color w:val="auto"/>
          <w:sz w:val="32"/>
          <w:szCs w:val="32"/>
          <w:lang w:val="zh-CN"/>
        </w:rPr>
      </w:pP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lang w:val="zh-CN"/>
        </w:rPr>
        <w:t>逾期送达的、未送达指定地点的比选申请文件，比选人将予以拒收。</w:t>
      </w:r>
    </w:p>
    <w:p w14:paraId="5EA332C1">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bookmarkStart w:id="3" w:name="_Toc508711581"/>
      <w:bookmarkStart w:id="4" w:name="_Toc509481749"/>
      <w:bookmarkStart w:id="5" w:name="_Toc522780797"/>
      <w:bookmarkStart w:id="6" w:name="_Toc496657994"/>
      <w:bookmarkStart w:id="7" w:name="_Toc509847600"/>
      <w:r>
        <w:rPr>
          <w:rFonts w:ascii="Times New Roman" w:hAnsi="Times New Roman" w:eastAsia="黑体"/>
          <w:bCs/>
          <w:color w:val="auto"/>
          <w:sz w:val="32"/>
          <w:szCs w:val="32"/>
        </w:rPr>
        <w:t>6.比选程序及相关要求</w:t>
      </w:r>
    </w:p>
    <w:p w14:paraId="2301313C">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6.1比选程序</w:t>
      </w:r>
    </w:p>
    <w:p w14:paraId="20798A10">
      <w:pPr>
        <w:pStyle w:val="13"/>
        <w:widowControl/>
        <w:spacing w:beforeAutospacing="0" w:afterAutospacing="0"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rPr>
        <w:t>比选人在比选公告规定的时间和地点公开组织比选。比选申请人须派代表参加。本项目比选时间为</w:t>
      </w:r>
      <w:r>
        <w:rPr>
          <w:rFonts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日</w:t>
      </w:r>
      <w:r>
        <w:rPr>
          <w:rFonts w:hint="eastAsia"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0</w:t>
      </w:r>
      <w:r>
        <w:rPr>
          <w:rFonts w:ascii="Times New Roman" w:hAnsi="Times New Roman" w:eastAsia="仿宋_GB2312"/>
          <w:color w:val="auto"/>
          <w:sz w:val="32"/>
          <w:szCs w:val="32"/>
          <w:highlight w:val="none"/>
        </w:rPr>
        <w:t>时</w:t>
      </w:r>
      <w:r>
        <w:rPr>
          <w:rFonts w:ascii="Times New Roman" w:hAnsi="Times New Roman" w:eastAsia="仿宋_GB2312"/>
          <w:color w:val="auto"/>
          <w:sz w:val="32"/>
          <w:szCs w:val="32"/>
          <w:highlight w:val="none"/>
          <w:lang w:val="zh-CN"/>
        </w:rPr>
        <w:t>（北京时间）</w:t>
      </w:r>
      <w:r>
        <w:rPr>
          <w:rFonts w:ascii="Times New Roman" w:hAnsi="Times New Roman" w:eastAsia="仿宋_GB2312"/>
          <w:color w:val="auto"/>
          <w:sz w:val="32"/>
          <w:szCs w:val="32"/>
          <w:highlight w:val="none"/>
        </w:rPr>
        <w:t>；比选地点为【成都市青羊区</w:t>
      </w:r>
      <w:r>
        <w:rPr>
          <w:rFonts w:ascii="Times New Roman" w:hAnsi="Times New Roman" w:eastAsia="仿宋_GB2312" w:cs="Times New Roman"/>
          <w:color w:val="auto"/>
          <w:kern w:val="0"/>
          <w:sz w:val="32"/>
          <w:szCs w:val="32"/>
        </w:rPr>
        <w:t>四川蜀道物流集团有限公司</w:t>
      </w:r>
      <w:r>
        <w:rPr>
          <w:rFonts w:ascii="Times New Roman" w:hAnsi="Times New Roman" w:eastAsia="仿宋_GB2312"/>
          <w:color w:val="auto"/>
          <w:sz w:val="32"/>
          <w:szCs w:val="32"/>
          <w:highlight w:val="none"/>
        </w:rPr>
        <w:t>15楼5号会议室】。</w:t>
      </w:r>
    </w:p>
    <w:p w14:paraId="5CEF02A9">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6.2比选流程</w:t>
      </w:r>
    </w:p>
    <w:p w14:paraId="0D029F3D">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6.2.1宣布比选开始。</w:t>
      </w:r>
    </w:p>
    <w:p w14:paraId="4D83CA25">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6.2.2宣布会场纪律。</w:t>
      </w:r>
    </w:p>
    <w:p w14:paraId="3F3DD174">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6.2.3主持人介绍到会的单位和有关人员，并宣布会议主持人、记录人、唱标人、监督人名单。</w:t>
      </w:r>
    </w:p>
    <w:p w14:paraId="4652FD90">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6.2.4由比选人及各比选申请人共同对比选申请人提供文件的密封性进行审查。</w:t>
      </w:r>
    </w:p>
    <w:p w14:paraId="24B395E5">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6.2.5经查验无误后当众启封比选文件；由申请人按其递交比选文件签到的顺序进行启标，由唱标人当众公布报价，并由比选申请人签字确认。</w:t>
      </w:r>
    </w:p>
    <w:p w14:paraId="57F066A6">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6.3评审方法</w:t>
      </w:r>
    </w:p>
    <w:p w14:paraId="41CA56A9">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6.3.1本项目的评审小组由比选人根据本次比选特点按照相关规定组建。</w:t>
      </w:r>
    </w:p>
    <w:p w14:paraId="76B7AABD">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6.3.2评审小组成员名单，在中选结果确定前是保密的，评审在有关部门监督和保密的状态下进行。</w:t>
      </w:r>
    </w:p>
    <w:p w14:paraId="2A2F399A">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6.3.3评审小组成员应当客观公正履行职务，遵守职业道德，对所提出的评审意见承担个人责任。评审小组成员不得私下接触比选申请人，不得接受比选申请人的财物或其他好处。</w:t>
      </w:r>
    </w:p>
    <w:p w14:paraId="27F39CEB">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6.3.4评审程序：形式审查--资格审查--</w:t>
      </w:r>
      <w:r>
        <w:rPr>
          <w:rFonts w:hint="eastAsia" w:ascii="Times New Roman" w:hAnsi="Times New Roman" w:eastAsia="仿宋_GB2312"/>
          <w:color w:val="auto"/>
          <w:sz w:val="32"/>
          <w:szCs w:val="32"/>
          <w:lang w:val="en-US" w:eastAsia="zh-CN"/>
        </w:rPr>
        <w:t>响应</w:t>
      </w:r>
      <w:r>
        <w:rPr>
          <w:rFonts w:ascii="Times New Roman" w:hAnsi="Times New Roman" w:eastAsia="仿宋_GB2312"/>
          <w:color w:val="auto"/>
          <w:sz w:val="32"/>
          <w:szCs w:val="32"/>
        </w:rPr>
        <w:t>审查--详细评审--推荐中标候选人。</w:t>
      </w:r>
    </w:p>
    <w:p w14:paraId="0B78B659">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6.3.5在评审过程中，凡未通过上一评审的比选申请文件，不再进入后续评审程序。</w:t>
      </w:r>
    </w:p>
    <w:p w14:paraId="29017D49">
      <w:pPr>
        <w:pStyle w:val="13"/>
        <w:widowControl/>
        <w:spacing w:beforeAutospacing="0" w:afterAutospacing="0"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6.3.6评审期间，评审小组成员根据需要对某些比选文件涉及事项进行质询，比选申请人法人代表或其委托人必须保持通讯工具畅通。</w:t>
      </w:r>
    </w:p>
    <w:p w14:paraId="252388A4">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6.3.7评分原则和方法：</w:t>
      </w:r>
    </w:p>
    <w:p w14:paraId="2A66CDCB">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（1）严格依法评分，坚持公平、公正的原则。</w:t>
      </w:r>
    </w:p>
    <w:p w14:paraId="06036FE9">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（2）严格按照比选文件的要求和条件进行。</w:t>
      </w:r>
    </w:p>
    <w:p w14:paraId="2C0D37F6">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（3）本次评分采用综合评分法。比选人不保证价格最低标能够中选，无义务承担对未中选人的任何责任。</w:t>
      </w:r>
    </w:p>
    <w:p w14:paraId="3E62EF8A">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（4）评分组按照评分方法要求的评分标准进行综合评审打分，以综合评分得分由高到低推荐</w:t>
      </w:r>
      <w:r>
        <w:rPr>
          <w:rFonts w:hint="eastAsia" w:ascii="Times New Roman" w:hAnsi="Times New Roman" w:eastAsia="仿宋_GB2312"/>
          <w:color w:val="auto"/>
          <w:sz w:val="32"/>
          <w:szCs w:val="32"/>
        </w:rPr>
        <w:t>1-3</w:t>
      </w:r>
      <w:r>
        <w:rPr>
          <w:rFonts w:ascii="Times New Roman" w:hAnsi="Times New Roman" w:eastAsia="仿宋_GB2312"/>
          <w:color w:val="auto"/>
          <w:sz w:val="32"/>
          <w:szCs w:val="32"/>
        </w:rPr>
        <w:t>名中选候选人。</w:t>
      </w:r>
    </w:p>
    <w:p w14:paraId="49394FCB">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7.授予合同</w:t>
      </w:r>
    </w:p>
    <w:p w14:paraId="230ADE6C">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7.1评分结束后，评分小组按评分总得分高低排序并按评分由高到低推荐</w:t>
      </w:r>
      <w:r>
        <w:rPr>
          <w:rFonts w:hint="eastAsia" w:ascii="Times New Roman" w:hAnsi="Times New Roman" w:eastAsia="仿宋_GB2312"/>
          <w:color w:val="auto"/>
          <w:sz w:val="32"/>
          <w:szCs w:val="32"/>
        </w:rPr>
        <w:t>1-3</w:t>
      </w:r>
      <w:r>
        <w:rPr>
          <w:rFonts w:ascii="Times New Roman" w:hAnsi="Times New Roman" w:eastAsia="仿宋_GB2312"/>
          <w:color w:val="auto"/>
          <w:sz w:val="32"/>
          <w:szCs w:val="32"/>
        </w:rPr>
        <w:t>名中选候选人。</w:t>
      </w:r>
    </w:p>
    <w:p w14:paraId="013B6B02">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7.2比选人在评分后将评分结果进行公示，经比选人定标后向中选人发出中选通知书。</w:t>
      </w:r>
    </w:p>
    <w:p w14:paraId="5067AD55">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7.3中选方须按“中选通知书”指定的时间、地点与比选人签订合同。</w:t>
      </w:r>
    </w:p>
    <w:p w14:paraId="61F67504">
      <w:pPr>
        <w:pStyle w:val="13"/>
        <w:widowControl/>
        <w:spacing w:beforeAutospacing="0" w:afterAutospacing="0"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7.4如中选方违约，比选人可在比选申请人单位中按得分高低依次重新选定中选单位。</w:t>
      </w:r>
    </w:p>
    <w:p w14:paraId="193AA35C">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8.发布公告的媒介</w:t>
      </w:r>
      <w:bookmarkEnd w:id="3"/>
      <w:bookmarkEnd w:id="4"/>
      <w:bookmarkEnd w:id="5"/>
      <w:bookmarkEnd w:id="6"/>
      <w:bookmarkEnd w:id="7"/>
    </w:p>
    <w:p w14:paraId="0A2FA293">
      <w:pPr>
        <w:autoSpaceDE w:val="0"/>
        <w:autoSpaceDN w:val="0"/>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四川蜀道物流集团有限公司官网（http://www.shudaowl.com/）、蜀物智采平台（https://scjt.tabe.cn/）。</w:t>
      </w:r>
    </w:p>
    <w:p w14:paraId="543E899A">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9.公开接受社会监督</w:t>
      </w:r>
    </w:p>
    <w:p w14:paraId="01099515">
      <w:pPr>
        <w:autoSpaceDE w:val="0"/>
        <w:autoSpaceDN w:val="0"/>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9.1公示制度</w:t>
      </w:r>
    </w:p>
    <w:p w14:paraId="7A55CA3F">
      <w:pPr>
        <w:autoSpaceDE w:val="0"/>
        <w:autoSpaceDN w:val="0"/>
        <w:spacing w:line="560" w:lineRule="exact"/>
        <w:ind w:firstLine="640" w:firstLineChars="200"/>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比选人在收到评审报告之日起3日内，将比选</w:t>
      </w:r>
      <w:r>
        <w:rPr>
          <w:rFonts w:hint="eastAsia" w:ascii="Times New Roman" w:hAnsi="Times New Roman" w:eastAsia="仿宋_GB2312" w:cs="Times New Roman"/>
          <w:color w:val="auto"/>
          <w:kern w:val="0"/>
          <w:sz w:val="32"/>
          <w:szCs w:val="32"/>
          <w:lang w:val="en-US" w:eastAsia="zh-CN" w:bidi="ar-SA"/>
        </w:rPr>
        <w:t>评审</w:t>
      </w:r>
      <w:r>
        <w:rPr>
          <w:rFonts w:ascii="Times New Roman" w:hAnsi="Times New Roman" w:eastAsia="仿宋_GB2312" w:cs="Times New Roman"/>
          <w:color w:val="auto"/>
          <w:kern w:val="0"/>
          <w:sz w:val="32"/>
          <w:szCs w:val="32"/>
          <w:lang w:val="en-US" w:eastAsia="zh-CN" w:bidi="ar-SA"/>
        </w:rPr>
        <w:t>结果在四川蜀道物流集团有限公司官网（http://www.shudaowl.com/）、蜀物智采平台（https://scjt.tabe.cn/）上公示3日，以接受社会公开监督。比选申请人或者其他利害关系人对评标结果有异议的，应当在公示期间提出。</w:t>
      </w:r>
    </w:p>
    <w:p w14:paraId="38A480FB">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r>
        <w:rPr>
          <w:rFonts w:ascii="Times New Roman" w:hAnsi="Times New Roman" w:eastAsia="黑体"/>
          <w:bCs/>
          <w:color w:val="auto"/>
          <w:sz w:val="32"/>
          <w:szCs w:val="32"/>
        </w:rPr>
        <w:t>10.联系方式</w:t>
      </w:r>
    </w:p>
    <w:p w14:paraId="2F5C961A">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比 选 人： 四川蜀道物流集团有限公司</w:t>
      </w:r>
    </w:p>
    <w:p w14:paraId="55369DF1">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地    址： 成都市青羊区光华北5路266号</w:t>
      </w:r>
    </w:p>
    <w:p w14:paraId="2B6F56CC">
      <w:pPr>
        <w:autoSpaceDE w:val="0"/>
        <w:autoSpaceDN w:val="0"/>
        <w:adjustRightIn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邮    编： 6100</w:t>
      </w:r>
      <w:r>
        <w:rPr>
          <w:rFonts w:hint="eastAsia" w:ascii="Times New Roman" w:hAnsi="Times New Roman" w:eastAsia="仿宋_GB2312" w:cs="Times New Roman"/>
          <w:color w:val="auto"/>
          <w:kern w:val="0"/>
          <w:sz w:val="32"/>
          <w:szCs w:val="32"/>
          <w:lang w:val="en-US" w:eastAsia="zh-CN"/>
        </w:rPr>
        <w:t>74</w:t>
      </w:r>
    </w:p>
    <w:p w14:paraId="5A6A0404">
      <w:pPr>
        <w:autoSpaceDE w:val="0"/>
        <w:autoSpaceDN w:val="0"/>
        <w:adjustRightInd w:val="0"/>
        <w:spacing w:line="560" w:lineRule="exact"/>
        <w:ind w:firstLine="640" w:firstLineChars="200"/>
        <w:jc w:val="left"/>
        <w:rPr>
          <w:rFonts w:hint="eastAsia"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联 系 人：</w:t>
      </w:r>
      <w:r>
        <w:rPr>
          <w:rFonts w:hint="eastAsia"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李老师</w:t>
      </w:r>
    </w:p>
    <w:p w14:paraId="6ED6FCAA">
      <w:pPr>
        <w:autoSpaceDE w:val="0"/>
        <w:autoSpaceDN w:val="0"/>
        <w:adjustRightInd w:val="0"/>
        <w:spacing w:line="56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ascii="Times New Roman" w:hAnsi="Times New Roman" w:eastAsia="仿宋_GB2312" w:cs="Times New Roman"/>
          <w:color w:val="auto"/>
          <w:kern w:val="0"/>
          <w:sz w:val="32"/>
          <w:szCs w:val="32"/>
          <w:highlight w:val="none"/>
        </w:rPr>
        <w:t>电    话：</w:t>
      </w:r>
      <w:r>
        <w:rPr>
          <w:rFonts w:hint="eastAsia"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028-81258627</w:t>
      </w:r>
    </w:p>
    <w:p w14:paraId="2BE6FB46">
      <w:pPr>
        <w:pStyle w:val="13"/>
        <w:widowControl/>
        <w:spacing w:beforeAutospacing="0" w:afterAutospacing="0" w:line="56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p>
    <w:p w14:paraId="5E124AA9">
      <w:pPr>
        <w:pStyle w:val="13"/>
        <w:widowControl/>
        <w:spacing w:beforeAutospacing="0" w:afterAutospacing="0" w:line="560" w:lineRule="exact"/>
        <w:jc w:val="right"/>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四川蜀道物流集团有限公司</w:t>
      </w:r>
    </w:p>
    <w:p w14:paraId="674AB77D">
      <w:pPr>
        <w:pStyle w:val="13"/>
        <w:widowControl/>
        <w:spacing w:beforeAutospacing="0" w:afterAutospacing="0" w:line="560" w:lineRule="exact"/>
        <w:ind w:firstLine="5760" w:firstLineChars="1800"/>
        <w:rPr>
          <w:rFonts w:ascii="Times New Roman" w:hAnsi="Times New Roman" w:eastAsia="仿宋_GB2312"/>
          <w:color w:val="auto"/>
          <w:sz w:val="32"/>
          <w:szCs w:val="32"/>
        </w:rPr>
      </w:pP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27</w:t>
      </w:r>
      <w:r>
        <w:rPr>
          <w:rFonts w:ascii="Times New Roman" w:hAnsi="Times New Roman" w:eastAsia="仿宋_GB2312"/>
          <w:color w:val="auto"/>
          <w:sz w:val="32"/>
          <w:szCs w:val="32"/>
        </w:rPr>
        <w:t>日</w:t>
      </w:r>
    </w:p>
    <w:p w14:paraId="4413C940">
      <w:pPr>
        <w:pStyle w:val="13"/>
        <w:widowControl/>
        <w:spacing w:beforeAutospacing="0" w:afterAutospacing="0" w:line="560" w:lineRule="exact"/>
        <w:ind w:firstLine="4760" w:firstLineChars="1700"/>
        <w:rPr>
          <w:rFonts w:ascii="Times New Roman" w:hAnsi="Times New Roman" w:eastAsia="仿宋" w:cs="Times New Roman"/>
          <w:color w:val="auto"/>
          <w:sz w:val="28"/>
          <w:szCs w:val="28"/>
        </w:rPr>
        <w:sectPr>
          <w:footerReference r:id="rId8" w:type="default"/>
          <w:pgSz w:w="11906" w:h="16838"/>
          <w:pgMar w:top="1134" w:right="1134" w:bottom="1134" w:left="1418" w:header="851" w:footer="992" w:gutter="0"/>
          <w:pgNumType w:fmt="numberInDash"/>
          <w:cols w:space="720" w:num="1"/>
          <w:docGrid w:type="lines" w:linePitch="312" w:charSpace="0"/>
        </w:sectPr>
      </w:pPr>
      <w:bookmarkStart w:id="8" w:name="_Toc15543"/>
    </w:p>
    <w:p w14:paraId="32C3CB92">
      <w:pPr>
        <w:pStyle w:val="3"/>
        <w:spacing w:line="240" w:lineRule="auto"/>
        <w:ind w:left="0" w:right="0" w:firstLine="0"/>
        <w:rPr>
          <w:rFonts w:ascii="Times New Roman" w:hAnsi="Times New Roman" w:eastAsia="黑体" w:cs="Times New Roman"/>
          <w:color w:val="auto"/>
          <w:sz w:val="36"/>
          <w:szCs w:val="36"/>
        </w:rPr>
      </w:pPr>
      <w:bookmarkStart w:id="9" w:name="_Toc14448"/>
      <w:bookmarkStart w:id="10" w:name="_Toc8476"/>
      <w:r>
        <w:rPr>
          <w:rFonts w:ascii="Times New Roman" w:hAnsi="Times New Roman" w:eastAsia="黑体" w:cs="Times New Roman"/>
          <w:color w:val="auto"/>
          <w:sz w:val="36"/>
          <w:szCs w:val="36"/>
        </w:rPr>
        <w:t>第二章 比选申请人须知</w:t>
      </w:r>
      <w:bookmarkEnd w:id="8"/>
      <w:bookmarkEnd w:id="9"/>
      <w:bookmarkEnd w:id="10"/>
    </w:p>
    <w:p w14:paraId="11740267">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bookmarkStart w:id="11" w:name="_Toc20515"/>
      <w:bookmarkStart w:id="12" w:name="_Toc47861025"/>
      <w:r>
        <w:rPr>
          <w:rFonts w:ascii="Times New Roman" w:hAnsi="Times New Roman" w:eastAsia="黑体"/>
          <w:bCs/>
          <w:color w:val="auto"/>
          <w:sz w:val="32"/>
          <w:szCs w:val="32"/>
        </w:rPr>
        <w:t>1.比选申请人须知前附表</w:t>
      </w:r>
      <w:bookmarkEnd w:id="11"/>
      <w:bookmarkEnd w:id="12"/>
    </w:p>
    <w:tbl>
      <w:tblPr>
        <w:tblStyle w:val="16"/>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14:paraId="56B3B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14:paraId="3B7EB3F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序号</w:t>
            </w:r>
          </w:p>
        </w:tc>
        <w:tc>
          <w:tcPr>
            <w:tcW w:w="2099" w:type="dxa"/>
            <w:vAlign w:val="center"/>
          </w:tcPr>
          <w:p w14:paraId="2BC17ADC">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内    容</w:t>
            </w:r>
          </w:p>
        </w:tc>
        <w:tc>
          <w:tcPr>
            <w:tcW w:w="7528" w:type="dxa"/>
            <w:vAlign w:val="center"/>
          </w:tcPr>
          <w:p w14:paraId="2B1C3565">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说 明 与 要 求</w:t>
            </w:r>
          </w:p>
        </w:tc>
      </w:tr>
      <w:tr w14:paraId="7B73DE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14:paraId="320B6045">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p>
        </w:tc>
        <w:tc>
          <w:tcPr>
            <w:tcW w:w="2099" w:type="dxa"/>
            <w:vAlign w:val="center"/>
          </w:tcPr>
          <w:p w14:paraId="1B3C5834">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比选人</w:t>
            </w:r>
          </w:p>
        </w:tc>
        <w:tc>
          <w:tcPr>
            <w:tcW w:w="7528" w:type="dxa"/>
            <w:vAlign w:val="center"/>
          </w:tcPr>
          <w:p w14:paraId="162254A5">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比选人：四川蜀道物流集团有限公司</w:t>
            </w:r>
          </w:p>
          <w:p w14:paraId="0504CF85">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地址：成都市青羊区光华北5路266号</w:t>
            </w:r>
          </w:p>
          <w:p w14:paraId="0BFCAB3A">
            <w:pPr>
              <w:spacing w:line="400" w:lineRule="exact"/>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rPr>
              <w:t>联系人：</w:t>
            </w:r>
            <w:r>
              <w:rPr>
                <w:rFonts w:hint="eastAsia" w:ascii="Times New Roman" w:hAnsi="Times New Roman" w:eastAsia="仿宋_GB2312" w:cs="Times New Roman"/>
                <w:color w:val="auto"/>
                <w:sz w:val="32"/>
                <w:szCs w:val="32"/>
                <w:lang w:val="en-US" w:eastAsia="zh-CN"/>
              </w:rPr>
              <w:t>李老师</w:t>
            </w:r>
          </w:p>
          <w:p w14:paraId="43BB2337">
            <w:pPr>
              <w:spacing w:line="400" w:lineRule="exact"/>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highlight w:val="none"/>
              </w:rPr>
              <w:t>联系电话：</w:t>
            </w:r>
            <w:r>
              <w:rPr>
                <w:rFonts w:hint="eastAsia" w:ascii="Times New Roman" w:hAnsi="Times New Roman" w:eastAsia="仿宋_GB2312" w:cs="Times New Roman"/>
                <w:color w:val="auto"/>
                <w:sz w:val="32"/>
                <w:szCs w:val="32"/>
                <w:highlight w:val="none"/>
                <w:lang w:val="en-US" w:eastAsia="zh-CN"/>
              </w:rPr>
              <w:t>028-81258627</w:t>
            </w:r>
          </w:p>
        </w:tc>
      </w:tr>
      <w:tr w14:paraId="5937F0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14:paraId="63EF2E2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p>
        </w:tc>
        <w:tc>
          <w:tcPr>
            <w:tcW w:w="2099" w:type="dxa"/>
            <w:vAlign w:val="center"/>
          </w:tcPr>
          <w:p w14:paraId="25722D0D">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7528" w:type="dxa"/>
            <w:vAlign w:val="center"/>
          </w:tcPr>
          <w:p w14:paraId="0665F2E7">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四川蜀道物流集团有限公司</w:t>
            </w:r>
            <w:r>
              <w:rPr>
                <w:rFonts w:hint="default" w:ascii="Times New Roman" w:hAnsi="Times New Roman" w:eastAsia="仿宋_GB2312"/>
                <w:color w:val="auto"/>
                <w:kern w:val="2"/>
                <w:sz w:val="32"/>
                <w:szCs w:val="32"/>
                <w:highlight w:val="none"/>
                <w:lang w:val="en-US" w:eastAsia="zh-CN"/>
              </w:rPr>
              <w:t>2025年招聘服务机构选聘项目</w:t>
            </w:r>
          </w:p>
        </w:tc>
      </w:tr>
      <w:tr w14:paraId="04840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14:paraId="3A214965">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p>
        </w:tc>
        <w:tc>
          <w:tcPr>
            <w:tcW w:w="2099" w:type="dxa"/>
            <w:vAlign w:val="center"/>
          </w:tcPr>
          <w:p w14:paraId="394040B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比选申请书的印制和签署（实质性要求）</w:t>
            </w:r>
          </w:p>
        </w:tc>
        <w:tc>
          <w:tcPr>
            <w:tcW w:w="7528" w:type="dxa"/>
            <w:vAlign w:val="center"/>
          </w:tcPr>
          <w:p w14:paraId="6964E6F1">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rPr>
              <w:t>比选申请书数量：</w:t>
            </w:r>
            <w:r>
              <w:rPr>
                <w:rFonts w:ascii="Times New Roman" w:hAnsi="Times New Roman" w:eastAsia="仿宋_GB2312" w:cs="Times New Roman"/>
                <w:color w:val="auto"/>
                <w:sz w:val="32"/>
                <w:szCs w:val="32"/>
                <w:highlight w:val="none"/>
              </w:rPr>
              <w:t>正本壹份，副本</w:t>
            </w:r>
            <w:r>
              <w:rPr>
                <w:rFonts w:hint="eastAsia" w:ascii="Times New Roman" w:hAnsi="Times New Roman" w:eastAsia="仿宋_GB2312" w:cs="Times New Roman"/>
                <w:color w:val="auto"/>
                <w:sz w:val="32"/>
                <w:szCs w:val="32"/>
                <w:highlight w:val="none"/>
              </w:rPr>
              <w:t>贰</w:t>
            </w:r>
            <w:r>
              <w:rPr>
                <w:rFonts w:ascii="Times New Roman" w:hAnsi="Times New Roman" w:eastAsia="仿宋_GB2312" w:cs="Times New Roman"/>
                <w:color w:val="auto"/>
                <w:sz w:val="32"/>
                <w:szCs w:val="32"/>
                <w:highlight w:val="none"/>
              </w:rPr>
              <w:t>份。</w:t>
            </w:r>
          </w:p>
          <w:p w14:paraId="063F0472">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正本和副本应当采取胶装方式装订成册，不得散装或者活</w:t>
            </w:r>
            <w:r>
              <w:rPr>
                <w:rFonts w:ascii="Times New Roman" w:hAnsi="Times New Roman" w:eastAsia="仿宋_GB2312" w:cs="Times New Roman"/>
                <w:color w:val="auto"/>
                <w:sz w:val="32"/>
                <w:szCs w:val="32"/>
              </w:rPr>
              <w:t>页装订。比选申请书统一用A4幅面纸印制，逐页编码（除附加页或原件等其他资料外）。</w:t>
            </w:r>
          </w:p>
        </w:tc>
      </w:tr>
      <w:tr w14:paraId="2F5C6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5" w:hRule="atLeast"/>
          <w:jc w:val="center"/>
        </w:trPr>
        <w:tc>
          <w:tcPr>
            <w:tcW w:w="914" w:type="dxa"/>
            <w:tcBorders>
              <w:bottom w:val="single" w:color="auto" w:sz="4" w:space="0"/>
            </w:tcBorders>
            <w:vAlign w:val="center"/>
          </w:tcPr>
          <w:p w14:paraId="3BE536C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p>
        </w:tc>
        <w:tc>
          <w:tcPr>
            <w:tcW w:w="2099" w:type="dxa"/>
            <w:tcBorders>
              <w:bottom w:val="single" w:color="auto" w:sz="4" w:space="0"/>
            </w:tcBorders>
            <w:vAlign w:val="center"/>
          </w:tcPr>
          <w:p w14:paraId="1D558338">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比选报价</w:t>
            </w:r>
          </w:p>
        </w:tc>
        <w:tc>
          <w:tcPr>
            <w:tcW w:w="7528" w:type="dxa"/>
            <w:tcBorders>
              <w:bottom w:val="single" w:color="auto" w:sz="4" w:space="0"/>
            </w:tcBorders>
            <w:vAlign w:val="center"/>
          </w:tcPr>
          <w:p w14:paraId="61B06C62">
            <w:pPr>
              <w:spacing w:line="400" w:lineRule="exac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color w:val="auto"/>
                <w:sz w:val="32"/>
                <w:szCs w:val="32"/>
                <w:highlight w:val="none"/>
              </w:rPr>
              <w:t>人工、</w:t>
            </w:r>
            <w:r>
              <w:rPr>
                <w:rFonts w:ascii="Times New Roman" w:hAnsi="Times New Roman" w:eastAsia="仿宋_GB2312" w:cs="Times New Roman"/>
                <w:bCs/>
                <w:color w:val="auto"/>
                <w:sz w:val="32"/>
                <w:szCs w:val="32"/>
                <w:highlight w:val="none"/>
              </w:rPr>
              <w:t>差旅</w:t>
            </w:r>
            <w:r>
              <w:rPr>
                <w:rFonts w:hint="eastAsia" w:ascii="Times New Roman" w:hAnsi="Times New Roman" w:eastAsia="仿宋_GB2312" w:cs="Times New Roman"/>
                <w:bCs/>
                <w:color w:val="auto"/>
                <w:sz w:val="32"/>
                <w:szCs w:val="32"/>
                <w:highlight w:val="none"/>
              </w:rPr>
              <w:t>、专家评审、会务</w:t>
            </w:r>
            <w:r>
              <w:rPr>
                <w:rFonts w:ascii="Times New Roman" w:hAnsi="Times New Roman" w:eastAsia="仿宋_GB2312" w:cs="Times New Roman"/>
                <w:bCs/>
                <w:color w:val="auto"/>
                <w:sz w:val="32"/>
                <w:szCs w:val="32"/>
                <w:highlight w:val="none"/>
              </w:rPr>
              <w:t>费等）并计入比选报价总价</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且均为含税报价。</w:t>
            </w:r>
          </w:p>
          <w:p w14:paraId="62AA357D">
            <w:pPr>
              <w:spacing w:line="400" w:lineRule="exact"/>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4.2 比选申请机构的比选报价应费用适中，不得以低于成本的报价进行恶性竞争，最低比选报价并非中选的唯一条件。</w:t>
            </w:r>
          </w:p>
          <w:p w14:paraId="655B60BB">
            <w:pPr>
              <w:spacing w:line="400" w:lineRule="exact"/>
              <w:rPr>
                <w:rFonts w:ascii="Times New Roman" w:hAnsi="Times New Roman" w:eastAsia="仿宋_GB2312" w:cs="Times New Roman"/>
                <w:color w:val="auto"/>
                <w:sz w:val="32"/>
                <w:szCs w:val="32"/>
                <w:highlight w:val="none"/>
              </w:rPr>
            </w:pPr>
            <w:r>
              <w:rPr>
                <w:rFonts w:ascii="Times New Roman" w:hAnsi="Times New Roman" w:eastAsia="仿宋_GB2312" w:cs="Times New Roman"/>
                <w:bCs/>
                <w:color w:val="auto"/>
                <w:sz w:val="32"/>
                <w:szCs w:val="32"/>
                <w:highlight w:val="none"/>
              </w:rPr>
              <w:t>4.3 比选限价：费用总额最高限价不超过人民币</w:t>
            </w:r>
            <w:r>
              <w:rPr>
                <w:rFonts w:hint="eastAsia" w:ascii="Times New Roman" w:hAnsi="Times New Roman" w:eastAsia="仿宋_GB2312" w:cs="Times New Roman"/>
                <w:bCs/>
                <w:color w:val="auto"/>
                <w:sz w:val="32"/>
                <w:szCs w:val="32"/>
                <w:highlight w:val="none"/>
                <w:lang w:val="en-US" w:eastAsia="zh-CN"/>
              </w:rPr>
              <w:t>149475</w:t>
            </w:r>
            <w:r>
              <w:rPr>
                <w:rFonts w:ascii="Times New Roman" w:hAnsi="Times New Roman" w:eastAsia="仿宋_GB2312" w:cs="Times New Roman"/>
                <w:bCs/>
                <w:color w:val="auto"/>
                <w:sz w:val="32"/>
                <w:szCs w:val="32"/>
                <w:highlight w:val="none"/>
              </w:rPr>
              <w:t>元。</w:t>
            </w:r>
          </w:p>
        </w:tc>
      </w:tr>
      <w:tr w14:paraId="45E93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14:paraId="5A79ED36">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p>
        </w:tc>
        <w:tc>
          <w:tcPr>
            <w:tcW w:w="2099" w:type="dxa"/>
            <w:vAlign w:val="center"/>
          </w:tcPr>
          <w:p w14:paraId="77FFB7D7">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履约地点</w:t>
            </w:r>
            <w:r>
              <w:rPr>
                <w:rFonts w:ascii="Times New Roman" w:hAnsi="Times New Roman" w:eastAsia="仿宋_GB2312" w:cs="Times New Roman"/>
                <w:bCs/>
                <w:color w:val="auto"/>
                <w:sz w:val="32"/>
                <w:szCs w:val="32"/>
              </w:rPr>
              <w:t>（实质性要求）</w:t>
            </w:r>
          </w:p>
        </w:tc>
        <w:tc>
          <w:tcPr>
            <w:tcW w:w="7528" w:type="dxa"/>
            <w:vAlign w:val="center"/>
          </w:tcPr>
          <w:p w14:paraId="0887CF11">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比选人指定地点。</w:t>
            </w:r>
          </w:p>
        </w:tc>
      </w:tr>
      <w:tr w14:paraId="40198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14:paraId="144F73D6">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p>
        </w:tc>
        <w:tc>
          <w:tcPr>
            <w:tcW w:w="2099" w:type="dxa"/>
            <w:vAlign w:val="center"/>
          </w:tcPr>
          <w:p w14:paraId="319A23D9">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评审方法</w:t>
            </w:r>
          </w:p>
        </w:tc>
        <w:tc>
          <w:tcPr>
            <w:tcW w:w="7528" w:type="dxa"/>
            <w:vAlign w:val="center"/>
          </w:tcPr>
          <w:p w14:paraId="03D32D3C">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详见比选文件第</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章。</w:t>
            </w:r>
          </w:p>
        </w:tc>
      </w:tr>
      <w:tr w14:paraId="6A508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14:paraId="63C56D98">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p>
        </w:tc>
        <w:tc>
          <w:tcPr>
            <w:tcW w:w="2099" w:type="dxa"/>
            <w:vAlign w:val="center"/>
          </w:tcPr>
          <w:p w14:paraId="18069D7F">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关于比选文件规定的时间释义</w:t>
            </w:r>
          </w:p>
        </w:tc>
        <w:tc>
          <w:tcPr>
            <w:tcW w:w="7528" w:type="dxa"/>
            <w:vAlign w:val="center"/>
          </w:tcPr>
          <w:p w14:paraId="6A12D03E">
            <w:pPr>
              <w:spacing w:line="400" w:lineRule="exact"/>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本项目比选文件中规定的时间均以北京时间为准。</w:t>
            </w:r>
          </w:p>
        </w:tc>
      </w:tr>
      <w:tr w14:paraId="28D765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14:paraId="1E736833">
            <w:pPr>
              <w:spacing w:line="400" w:lineRule="exact"/>
              <w:jc w:val="center"/>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8</w:t>
            </w:r>
          </w:p>
        </w:tc>
        <w:tc>
          <w:tcPr>
            <w:tcW w:w="2099" w:type="dxa"/>
            <w:vAlign w:val="center"/>
          </w:tcPr>
          <w:p w14:paraId="5B5AA5AB">
            <w:pPr>
              <w:spacing w:line="400" w:lineRule="exact"/>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参与比选活动保证金</w:t>
            </w:r>
          </w:p>
        </w:tc>
        <w:tc>
          <w:tcPr>
            <w:tcW w:w="7528" w:type="dxa"/>
            <w:vAlign w:val="center"/>
          </w:tcPr>
          <w:p w14:paraId="6E393B7E">
            <w:pPr>
              <w:spacing w:line="400" w:lineRule="exac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本项目不作要求。</w:t>
            </w:r>
          </w:p>
        </w:tc>
      </w:tr>
    </w:tbl>
    <w:p w14:paraId="09A4C680">
      <w:pPr>
        <w:pStyle w:val="13"/>
        <w:widowControl/>
        <w:spacing w:beforeAutospacing="0" w:afterAutospacing="0" w:line="560" w:lineRule="exact"/>
        <w:ind w:firstLine="640" w:firstLineChars="200"/>
        <w:jc w:val="both"/>
        <w:rPr>
          <w:rFonts w:ascii="Times New Roman" w:hAnsi="Times New Roman" w:eastAsia="黑体"/>
          <w:bCs/>
          <w:color w:val="auto"/>
          <w:sz w:val="32"/>
          <w:szCs w:val="32"/>
        </w:rPr>
      </w:pPr>
      <w:bookmarkStart w:id="13" w:name="_Toc10423"/>
      <w:bookmarkStart w:id="14" w:name="_Toc47861026"/>
      <w:bookmarkStart w:id="15" w:name="_Toc29260"/>
      <w:r>
        <w:rPr>
          <w:rFonts w:ascii="Times New Roman" w:hAnsi="Times New Roman" w:eastAsia="黑体"/>
          <w:bCs/>
          <w:color w:val="auto"/>
          <w:sz w:val="32"/>
          <w:szCs w:val="32"/>
        </w:rPr>
        <w:t>2.总则</w:t>
      </w:r>
      <w:bookmarkEnd w:id="13"/>
      <w:bookmarkEnd w:id="14"/>
      <w:bookmarkEnd w:id="15"/>
    </w:p>
    <w:p w14:paraId="3B532A92">
      <w:pPr>
        <w:spacing w:line="560" w:lineRule="exact"/>
        <w:ind w:firstLine="640" w:firstLineChars="200"/>
        <w:rPr>
          <w:rFonts w:ascii="Times New Roman" w:hAnsi="Times New Roman" w:eastAsia="仿宋_GB2312" w:cs="Times New Roman"/>
          <w:color w:val="auto"/>
          <w:sz w:val="32"/>
          <w:szCs w:val="32"/>
        </w:rPr>
      </w:pPr>
      <w:bookmarkStart w:id="16" w:name="_Toc361325741"/>
      <w:bookmarkStart w:id="17" w:name="_Toc362988437"/>
      <w:bookmarkStart w:id="18" w:name="_Toc480453647"/>
      <w:bookmarkStart w:id="19" w:name="_Toc465149293"/>
      <w:bookmarkStart w:id="20" w:name="_Toc444620282"/>
      <w:bookmarkStart w:id="21" w:name="_Toc474326973"/>
      <w:bookmarkStart w:id="22" w:name="_Toc14948"/>
      <w:bookmarkStart w:id="23" w:name="_Toc474502513"/>
      <w:bookmarkStart w:id="24" w:name="_Toc22245"/>
      <w:bookmarkStart w:id="25" w:name="_Toc23579"/>
      <w:bookmarkStart w:id="26" w:name="_Toc513468977"/>
      <w:bookmarkStart w:id="27" w:name="_Toc14336241"/>
      <w:bookmarkStart w:id="28" w:name="_Toc505261839"/>
      <w:bookmarkStart w:id="29" w:name="_Toc14301616"/>
      <w:bookmarkStart w:id="30" w:name="_Toc217446034"/>
      <w:bookmarkStart w:id="31" w:name="_Toc13301"/>
      <w:bookmarkStart w:id="32" w:name="_Toc361388549"/>
      <w:bookmarkStart w:id="33" w:name="_Toc466391880"/>
      <w:bookmarkStart w:id="34" w:name="_Toc47861027"/>
      <w:r>
        <w:rPr>
          <w:rFonts w:ascii="Times New Roman" w:hAnsi="Times New Roman" w:eastAsia="仿宋_GB2312" w:cs="Times New Roman"/>
          <w:color w:val="auto"/>
          <w:sz w:val="32"/>
          <w:szCs w:val="32"/>
        </w:rPr>
        <w:t>2.1适用范围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4123C09">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本比选文件仅适用于本次比选项目。</w:t>
      </w:r>
    </w:p>
    <w:p w14:paraId="3317A208">
      <w:pPr>
        <w:spacing w:line="560" w:lineRule="exact"/>
        <w:ind w:firstLine="640" w:firstLineChars="200"/>
        <w:rPr>
          <w:rFonts w:ascii="Times New Roman" w:hAnsi="Times New Roman" w:eastAsia="仿宋_GB2312" w:cs="Times New Roman"/>
          <w:color w:val="auto"/>
          <w:sz w:val="32"/>
          <w:szCs w:val="32"/>
        </w:rPr>
      </w:pPr>
      <w:bookmarkStart w:id="35" w:name="_Toc361388550"/>
      <w:bookmarkStart w:id="36" w:name="_Toc465149294"/>
      <w:bookmarkStart w:id="37" w:name="_Toc24301"/>
      <w:bookmarkStart w:id="38" w:name="_Toc474326974"/>
      <w:bookmarkStart w:id="39" w:name="_Toc14336242"/>
      <w:bookmarkStart w:id="40" w:name="_Toc217446035"/>
      <w:bookmarkStart w:id="41" w:name="_Toc362988438"/>
      <w:bookmarkStart w:id="42" w:name="_Toc361325742"/>
      <w:bookmarkStart w:id="43" w:name="_Toc474502514"/>
      <w:bookmarkStart w:id="44" w:name="_Toc505261840"/>
      <w:bookmarkStart w:id="45" w:name="_Toc480453648"/>
      <w:bookmarkStart w:id="46" w:name="_Toc444620283"/>
      <w:bookmarkStart w:id="47" w:name="_Toc7966"/>
      <w:bookmarkStart w:id="48" w:name="_Toc29183"/>
      <w:bookmarkStart w:id="49" w:name="_Toc513468978"/>
      <w:bookmarkStart w:id="50" w:name="_Toc47861028"/>
      <w:bookmarkStart w:id="51" w:name="_Toc14301617"/>
      <w:bookmarkStart w:id="52" w:name="_Toc16870"/>
      <w:bookmarkStart w:id="53" w:name="_Toc466391881"/>
      <w:r>
        <w:rPr>
          <w:rFonts w:ascii="Times New Roman" w:hAnsi="Times New Roman" w:eastAsia="仿宋_GB2312" w:cs="Times New Roman"/>
          <w:color w:val="auto"/>
          <w:sz w:val="32"/>
          <w:szCs w:val="32"/>
        </w:rPr>
        <w:t>2.2有关定义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592EFD7">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2.2.1“比选人”系指本次比选活动的采购方。</w:t>
      </w:r>
    </w:p>
    <w:p w14:paraId="4A9F9E23">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2.2.2“比选申请人”系指获取了比选文件拟参加比选活动和向比选人提供</w:t>
      </w:r>
      <w:r>
        <w:rPr>
          <w:rFonts w:hint="eastAsia" w:ascii="Times New Roman" w:hAnsi="Times New Roman" w:eastAsia="仿宋_GB2312" w:cs="Times New Roman"/>
          <w:color w:val="auto"/>
          <w:sz w:val="32"/>
          <w:szCs w:val="32"/>
          <w:lang w:val="en-US" w:eastAsia="zh-CN"/>
        </w:rPr>
        <w:t>2025年招聘服务</w:t>
      </w:r>
      <w:r>
        <w:rPr>
          <w:rFonts w:ascii="Times New Roman" w:hAnsi="Times New Roman" w:eastAsia="仿宋_GB2312" w:cs="Times New Roman"/>
          <w:color w:val="auto"/>
          <w:sz w:val="32"/>
          <w:szCs w:val="32"/>
        </w:rPr>
        <w:t>的供应商。</w:t>
      </w:r>
    </w:p>
    <w:p w14:paraId="62B1D01B">
      <w:pPr>
        <w:spacing w:line="560" w:lineRule="exact"/>
        <w:ind w:firstLine="640" w:firstLineChars="200"/>
        <w:rPr>
          <w:rFonts w:ascii="Times New Roman" w:hAnsi="Times New Roman" w:eastAsia="仿宋_GB2312" w:cs="Times New Roman"/>
          <w:color w:val="auto"/>
          <w:sz w:val="32"/>
          <w:szCs w:val="32"/>
        </w:rPr>
      </w:pPr>
      <w:bookmarkStart w:id="54" w:name="_Toc217390843"/>
      <w:bookmarkStart w:id="55" w:name="_Toc183682344"/>
      <w:bookmarkStart w:id="56" w:name="_Toc217446036"/>
      <w:bookmarkStart w:id="57" w:name="_Toc183582207"/>
      <w:bookmarkStart w:id="58" w:name="_Toc2091"/>
      <w:bookmarkStart w:id="59" w:name="_Toc11316"/>
      <w:bookmarkStart w:id="60" w:name="_Toc474326975"/>
      <w:bookmarkStart w:id="61" w:name="_Toc14301618"/>
      <w:bookmarkStart w:id="62" w:name="_Toc480453649"/>
      <w:bookmarkStart w:id="63" w:name="_Toc47861029"/>
      <w:bookmarkStart w:id="64" w:name="_Toc513468979"/>
      <w:bookmarkStart w:id="65" w:name="_Toc469403730"/>
      <w:bookmarkStart w:id="66" w:name="_Toc32609"/>
      <w:bookmarkStart w:id="67" w:name="_Toc14336243"/>
      <w:bookmarkStart w:id="68" w:name="_Toc505261841"/>
      <w:bookmarkStart w:id="69" w:name="_Toc474502515"/>
      <w:bookmarkStart w:id="70" w:name="_Toc23605"/>
      <w:r>
        <w:rPr>
          <w:rFonts w:ascii="Times New Roman" w:hAnsi="Times New Roman" w:eastAsia="仿宋_GB2312" w:cs="Times New Roman"/>
          <w:color w:val="auto"/>
          <w:sz w:val="32"/>
          <w:szCs w:val="32"/>
        </w:rPr>
        <w:t>2.3合格的</w:t>
      </w:r>
      <w:bookmarkEnd w:id="54"/>
      <w:bookmarkEnd w:id="55"/>
      <w:bookmarkEnd w:id="56"/>
      <w:bookmarkEnd w:id="57"/>
      <w:r>
        <w:rPr>
          <w:rFonts w:ascii="Times New Roman" w:hAnsi="Times New Roman" w:eastAsia="仿宋_GB2312" w:cs="Times New Roman"/>
          <w:color w:val="auto"/>
          <w:sz w:val="32"/>
          <w:szCs w:val="32"/>
        </w:rPr>
        <w:t>比选申请人</w:t>
      </w:r>
      <w:bookmarkEnd w:id="58"/>
      <w:bookmarkEnd w:id="59"/>
      <w:bookmarkEnd w:id="60"/>
      <w:bookmarkEnd w:id="61"/>
      <w:bookmarkEnd w:id="62"/>
      <w:bookmarkEnd w:id="63"/>
      <w:bookmarkEnd w:id="64"/>
      <w:bookmarkEnd w:id="65"/>
      <w:bookmarkEnd w:id="66"/>
      <w:bookmarkEnd w:id="67"/>
      <w:bookmarkEnd w:id="68"/>
      <w:bookmarkEnd w:id="69"/>
      <w:bookmarkEnd w:id="70"/>
    </w:p>
    <w:p w14:paraId="0024B29D">
      <w:pPr>
        <w:spacing w:line="560" w:lineRule="exact"/>
        <w:ind w:firstLine="640" w:firstLineChars="200"/>
        <w:rPr>
          <w:rFonts w:ascii="Times New Roman" w:hAnsi="Times New Roman" w:eastAsia="仿宋_GB2312" w:cs="Times New Roman"/>
          <w:color w:val="auto"/>
          <w:spacing w:val="-4"/>
          <w:sz w:val="32"/>
          <w:szCs w:val="32"/>
        </w:rPr>
      </w:pPr>
      <w:r>
        <w:rPr>
          <w:rFonts w:ascii="Times New Roman" w:hAnsi="Times New Roman" w:eastAsia="仿宋_GB2312" w:cs="Times New Roman"/>
          <w:color w:val="auto"/>
          <w:sz w:val="32"/>
          <w:szCs w:val="32"/>
        </w:rPr>
        <w:t>2.3.1 本比选文件“第一章比选公告第</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条”规定的比选申请人的资格要求</w:t>
      </w:r>
      <w:r>
        <w:rPr>
          <w:rFonts w:ascii="Times New Roman" w:hAnsi="Times New Roman" w:eastAsia="仿宋_GB2312" w:cs="Times New Roman"/>
          <w:color w:val="auto"/>
          <w:spacing w:val="-4"/>
          <w:sz w:val="32"/>
          <w:szCs w:val="32"/>
        </w:rPr>
        <w:t>。</w:t>
      </w:r>
    </w:p>
    <w:p w14:paraId="0E1E687F">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2.3.2 遵守国家有关的法律、法规、规章和其他政策制度。</w:t>
      </w:r>
    </w:p>
    <w:p w14:paraId="288EE4FD">
      <w:pPr>
        <w:spacing w:line="560" w:lineRule="exact"/>
        <w:ind w:firstLine="640" w:firstLineChars="200"/>
        <w:rPr>
          <w:rFonts w:ascii="Times New Roman" w:hAnsi="Times New Roman" w:eastAsia="仿宋_GB2312" w:cs="Times New Roman"/>
          <w:color w:val="auto"/>
          <w:sz w:val="32"/>
          <w:szCs w:val="32"/>
        </w:rPr>
      </w:pPr>
      <w:bookmarkStart w:id="71" w:name="_Toc505261842"/>
      <w:bookmarkStart w:id="72" w:name="_Toc183682345"/>
      <w:bookmarkStart w:id="73" w:name="_Toc460"/>
      <w:bookmarkStart w:id="74" w:name="_Toc31967"/>
      <w:bookmarkStart w:id="75" w:name="_Toc14336244"/>
      <w:bookmarkStart w:id="76" w:name="_Toc474326976"/>
      <w:bookmarkStart w:id="77" w:name="_Toc513468980"/>
      <w:bookmarkStart w:id="78" w:name="_Toc14301619"/>
      <w:bookmarkStart w:id="79" w:name="_Toc480453650"/>
      <w:bookmarkStart w:id="80" w:name="_Toc26743"/>
      <w:bookmarkStart w:id="81" w:name="_Toc217446037"/>
      <w:bookmarkStart w:id="82" w:name="_Toc469403731"/>
      <w:bookmarkStart w:id="83" w:name="_Toc47861030"/>
      <w:bookmarkStart w:id="84" w:name="_Toc6617"/>
      <w:bookmarkStart w:id="85" w:name="_Toc474502516"/>
      <w:bookmarkStart w:id="86" w:name="_Toc183582208"/>
      <w:r>
        <w:rPr>
          <w:rFonts w:ascii="Times New Roman" w:hAnsi="Times New Roman" w:eastAsia="仿宋_GB2312" w:cs="Times New Roman"/>
          <w:color w:val="auto"/>
          <w:sz w:val="32"/>
          <w:szCs w:val="32"/>
        </w:rPr>
        <w:t>2.4比选费用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CAC469C">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比选申请人参加比选的有关费用由比选申请人自行承担。</w:t>
      </w:r>
    </w:p>
    <w:p w14:paraId="050DCB08">
      <w:pPr>
        <w:spacing w:line="560" w:lineRule="exact"/>
        <w:ind w:firstLine="640" w:firstLineChars="200"/>
        <w:rPr>
          <w:rFonts w:ascii="Times New Roman" w:hAnsi="Times New Roman" w:eastAsia="仿宋_GB2312" w:cs="Times New Roman"/>
          <w:color w:val="auto"/>
          <w:sz w:val="32"/>
          <w:szCs w:val="32"/>
        </w:rPr>
      </w:pPr>
      <w:bookmarkStart w:id="87" w:name="_Toc504035834"/>
      <w:bookmarkStart w:id="88" w:name="_Toc504054389"/>
      <w:bookmarkStart w:id="89" w:name="_Toc47861031"/>
      <w:bookmarkStart w:id="90" w:name="_Toc26717"/>
      <w:bookmarkStart w:id="91" w:name="_Toc504054565"/>
      <w:bookmarkStart w:id="92" w:name="_Toc4788"/>
      <w:bookmarkStart w:id="93" w:name="_Toc2744"/>
      <w:bookmarkStart w:id="94" w:name="_Toc22778"/>
      <w:bookmarkStart w:id="95" w:name="_Toc504051941"/>
      <w:bookmarkStart w:id="96" w:name="_Toc14336245"/>
      <w:bookmarkStart w:id="97" w:name="_Toc14301620"/>
      <w:bookmarkStart w:id="98" w:name="_Toc11322"/>
      <w:bookmarkStart w:id="99" w:name="_Toc5426"/>
      <w:bookmarkStart w:id="100" w:name="_Toc29910"/>
      <w:r>
        <w:rPr>
          <w:rFonts w:ascii="Times New Roman" w:hAnsi="Times New Roman" w:eastAsia="仿宋_GB2312" w:cs="Times New Roman"/>
          <w:color w:val="auto"/>
          <w:sz w:val="32"/>
          <w:szCs w:val="32"/>
        </w:rPr>
        <w:t>2.5比选文件的澄清和修改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ED9744D">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形式</w:t>
      </w:r>
      <w:r>
        <w:rPr>
          <w:rFonts w:hint="eastAsia" w:ascii="Times New Roman" w:hAnsi="Times New Roman" w:eastAsia="仿宋_GB2312" w:cs="Times New Roman"/>
          <w:color w:val="auto"/>
          <w:sz w:val="32"/>
          <w:szCs w:val="32"/>
          <w:lang w:val="en-US" w:eastAsia="zh-CN"/>
        </w:rPr>
        <w:t>进行</w:t>
      </w:r>
      <w:r>
        <w:rPr>
          <w:rFonts w:ascii="Times New Roman" w:hAnsi="Times New Roman" w:eastAsia="仿宋_GB2312" w:cs="Times New Roman"/>
          <w:color w:val="auto"/>
          <w:sz w:val="32"/>
          <w:szCs w:val="32"/>
        </w:rPr>
        <w:t>通知，不足3个工作日的，应当顺延提交比选申请书截止之日。</w:t>
      </w:r>
    </w:p>
    <w:p w14:paraId="5307A182">
      <w:pPr>
        <w:spacing w:line="560" w:lineRule="exact"/>
        <w:ind w:firstLine="640" w:firstLineChars="200"/>
        <w:rPr>
          <w:rFonts w:ascii="Times New Roman" w:hAnsi="Times New Roman" w:eastAsia="仿宋_GB2312" w:cs="Times New Roman"/>
          <w:color w:val="auto"/>
          <w:sz w:val="32"/>
          <w:szCs w:val="32"/>
        </w:rPr>
      </w:pPr>
      <w:bookmarkStart w:id="101" w:name="_Toc504054566"/>
      <w:bookmarkStart w:id="102" w:name="_Toc47861032"/>
      <w:bookmarkStart w:id="103" w:name="_Toc504051942"/>
      <w:bookmarkStart w:id="104" w:name="_Toc504054390"/>
      <w:bookmarkStart w:id="105" w:name="_Toc30598"/>
      <w:bookmarkStart w:id="106" w:name="_Toc4436"/>
      <w:bookmarkStart w:id="107" w:name="_Toc6089"/>
      <w:bookmarkStart w:id="108" w:name="_Toc18456"/>
      <w:bookmarkStart w:id="109" w:name="_Toc23718"/>
      <w:bookmarkStart w:id="110" w:name="_Toc14336246"/>
      <w:bookmarkStart w:id="111" w:name="_Toc504035835"/>
      <w:bookmarkStart w:id="112" w:name="_Toc14301621"/>
      <w:bookmarkStart w:id="113" w:name="_Toc13450"/>
      <w:bookmarkStart w:id="114" w:name="_Toc28423"/>
      <w:r>
        <w:rPr>
          <w:rFonts w:ascii="Times New Roman" w:hAnsi="Times New Roman" w:eastAsia="仿宋_GB2312" w:cs="Times New Roman"/>
          <w:color w:val="auto"/>
          <w:sz w:val="32"/>
          <w:szCs w:val="32"/>
        </w:rPr>
        <w:t>2.6答疑会和现场考察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C05F963">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本次比选不组织答疑会和现场考察。</w:t>
      </w:r>
    </w:p>
    <w:p w14:paraId="1B64BF0B">
      <w:pPr>
        <w:spacing w:line="560" w:lineRule="exact"/>
        <w:ind w:firstLine="640" w:firstLineChars="200"/>
        <w:rPr>
          <w:rFonts w:ascii="Times New Roman" w:hAnsi="Times New Roman" w:eastAsia="仿宋_GB2312" w:cs="Times New Roman"/>
          <w:color w:val="auto"/>
          <w:sz w:val="32"/>
          <w:szCs w:val="32"/>
        </w:rPr>
      </w:pPr>
      <w:bookmarkStart w:id="115" w:name="_Toc14543"/>
      <w:bookmarkStart w:id="116" w:name="_Toc18304"/>
      <w:bookmarkStart w:id="117" w:name="_Toc2025"/>
      <w:bookmarkStart w:id="118" w:name="_Toc504051945"/>
      <w:bookmarkStart w:id="119" w:name="_Toc30557"/>
      <w:bookmarkStart w:id="120" w:name="_Toc14301622"/>
      <w:bookmarkStart w:id="121" w:name="_Toc27212"/>
      <w:bookmarkStart w:id="122" w:name="_Toc14336247"/>
      <w:bookmarkStart w:id="123" w:name="_Toc504054393"/>
      <w:bookmarkStart w:id="124" w:name="_Toc25286"/>
      <w:bookmarkStart w:id="125" w:name="_Toc1599"/>
      <w:bookmarkStart w:id="126" w:name="_Toc47861033"/>
      <w:bookmarkStart w:id="127" w:name="_Toc504054569"/>
      <w:bookmarkStart w:id="128" w:name="_Toc504035838"/>
      <w:r>
        <w:rPr>
          <w:rFonts w:ascii="Times New Roman" w:hAnsi="Times New Roman" w:eastAsia="仿宋_GB2312" w:cs="Times New Roman"/>
          <w:color w:val="auto"/>
          <w:sz w:val="32"/>
          <w:szCs w:val="32"/>
        </w:rPr>
        <w:t>2.7比选申请书的语言（实质性要求）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3C4E767">
      <w:pPr>
        <w:spacing w:line="560" w:lineRule="exact"/>
        <w:ind w:firstLine="640" w:firstLineChars="200"/>
        <w:rPr>
          <w:rFonts w:ascii="Times New Roman" w:hAnsi="Times New Roman" w:eastAsia="仿宋_GB2312" w:cs="Times New Roman"/>
          <w:color w:val="auto"/>
          <w:sz w:val="32"/>
          <w:szCs w:val="32"/>
        </w:rPr>
      </w:pPr>
      <w:bookmarkStart w:id="129" w:name="_Toc14301623"/>
      <w:bookmarkStart w:id="130" w:name="_Toc14336248"/>
      <w:r>
        <w:rPr>
          <w:rFonts w:ascii="Times New Roman" w:hAnsi="Times New Roman" w:eastAsia="仿宋_GB2312" w:cs="Times New Roman"/>
          <w:color w:val="auto"/>
          <w:sz w:val="32"/>
          <w:szCs w:val="32"/>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14:paraId="32BA42AA">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2.7.2 翻译的简体中文资料与外文资料如果出现差异和矛盾，以简体中文版本为准。因中文资料与外文资料出现的不一致，直接影响对比选申请人资质认定以及分数评审的，比选申请书作为无效处理。</w:t>
      </w:r>
    </w:p>
    <w:p w14:paraId="3733990B">
      <w:pPr>
        <w:spacing w:line="560" w:lineRule="exact"/>
        <w:ind w:firstLine="640" w:firstLineChars="200"/>
        <w:rPr>
          <w:rFonts w:ascii="Times New Roman" w:hAnsi="Times New Roman" w:eastAsia="仿宋_GB2312" w:cs="Times New Roman"/>
          <w:color w:val="auto"/>
          <w:sz w:val="32"/>
          <w:szCs w:val="32"/>
        </w:rPr>
      </w:pPr>
      <w:bookmarkStart w:id="131" w:name="_Toc17939"/>
      <w:bookmarkStart w:id="132" w:name="_Toc5449"/>
      <w:bookmarkStart w:id="133" w:name="_Toc47861034"/>
      <w:r>
        <w:rPr>
          <w:rFonts w:ascii="Times New Roman" w:hAnsi="Times New Roman" w:eastAsia="仿宋_GB2312" w:cs="Times New Roman"/>
          <w:color w:val="auto"/>
          <w:sz w:val="32"/>
          <w:szCs w:val="32"/>
        </w:rPr>
        <w:t>2.8参与比选报价（实质性要求）</w:t>
      </w:r>
      <w:bookmarkEnd w:id="129"/>
      <w:bookmarkEnd w:id="130"/>
      <w:bookmarkEnd w:id="131"/>
      <w:bookmarkEnd w:id="132"/>
      <w:bookmarkEnd w:id="133"/>
    </w:p>
    <w:p w14:paraId="45A4D423">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color w:val="auto"/>
          <w:sz w:val="32"/>
          <w:szCs w:val="32"/>
        </w:rPr>
        <w:t>包括但不限于</w:t>
      </w:r>
      <w:r>
        <w:rPr>
          <w:rFonts w:hint="eastAsia" w:ascii="Times New Roman" w:hAnsi="Times New Roman" w:eastAsia="仿宋_GB2312" w:cs="Times New Roman"/>
          <w:bCs/>
          <w:color w:val="auto"/>
          <w:sz w:val="32"/>
          <w:szCs w:val="32"/>
        </w:rPr>
        <w:t>人工、</w:t>
      </w:r>
      <w:r>
        <w:rPr>
          <w:rFonts w:ascii="Times New Roman" w:hAnsi="Times New Roman" w:eastAsia="仿宋_GB2312" w:cs="Times New Roman"/>
          <w:bCs/>
          <w:color w:val="auto"/>
          <w:sz w:val="32"/>
          <w:szCs w:val="32"/>
        </w:rPr>
        <w:t>差旅</w:t>
      </w:r>
      <w:r>
        <w:rPr>
          <w:rFonts w:hint="eastAsia" w:ascii="Times New Roman" w:hAnsi="Times New Roman" w:eastAsia="仿宋_GB2312" w:cs="Times New Roman"/>
          <w:bCs/>
          <w:color w:val="auto"/>
          <w:sz w:val="32"/>
          <w:szCs w:val="32"/>
        </w:rPr>
        <w:t>、专家评审、会务</w:t>
      </w:r>
      <w:r>
        <w:rPr>
          <w:rFonts w:ascii="Times New Roman" w:hAnsi="Times New Roman" w:eastAsia="仿宋_GB2312" w:cs="Times New Roman"/>
          <w:bCs/>
          <w:color w:val="auto"/>
          <w:sz w:val="32"/>
          <w:szCs w:val="32"/>
        </w:rPr>
        <w:t>费等</w:t>
      </w:r>
      <w:r>
        <w:rPr>
          <w:rFonts w:ascii="Times New Roman" w:hAnsi="Times New Roman" w:eastAsia="仿宋_GB2312" w:cs="Times New Roman"/>
          <w:color w:val="auto"/>
          <w:sz w:val="32"/>
          <w:szCs w:val="32"/>
        </w:rPr>
        <w:t>），并计入投标报价总价</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且均为含税报价。</w:t>
      </w:r>
    </w:p>
    <w:p w14:paraId="1B8D2BB8">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2.8.2参选机构的比选报价应费用适中，不得以低于成本的报价进行恶性竞争，最低比选报价并非中选的唯一条件。</w:t>
      </w:r>
    </w:p>
    <w:p w14:paraId="17849C3B">
      <w:pPr>
        <w:spacing w:line="560" w:lineRule="exact"/>
        <w:ind w:firstLine="640" w:firstLineChars="200"/>
        <w:rPr>
          <w:rFonts w:ascii="Times New Roman" w:hAnsi="Times New Roman" w:eastAsia="仿宋_GB2312" w:cs="Times New Roman"/>
          <w:color w:val="auto"/>
          <w:sz w:val="32"/>
          <w:szCs w:val="32"/>
        </w:rPr>
      </w:pPr>
      <w:bookmarkStart w:id="134" w:name="_Toc47861035"/>
      <w:bookmarkStart w:id="135" w:name="_Toc24845"/>
      <w:bookmarkStart w:id="136" w:name="_Toc183682355"/>
      <w:bookmarkStart w:id="137" w:name="_Toc183582218"/>
      <w:bookmarkStart w:id="138" w:name="_Toc465149309"/>
      <w:bookmarkStart w:id="139" w:name="_Toc480453663"/>
      <w:bookmarkStart w:id="140" w:name="_Toc474326989"/>
      <w:bookmarkStart w:id="141" w:name="_Toc217446049"/>
      <w:bookmarkStart w:id="142" w:name="_Toc444620298"/>
      <w:bookmarkStart w:id="143" w:name="_Toc9395"/>
      <w:bookmarkStart w:id="144" w:name="_Toc513468993"/>
      <w:bookmarkStart w:id="145" w:name="_Toc466391896"/>
      <w:bookmarkStart w:id="146" w:name="_Toc474502529"/>
      <w:bookmarkStart w:id="147" w:name="_Toc1582"/>
      <w:bookmarkStart w:id="148" w:name="_Toc361388565"/>
      <w:bookmarkStart w:id="149" w:name="_Toc361325757"/>
      <w:bookmarkStart w:id="150" w:name="_Toc14301624"/>
      <w:bookmarkStart w:id="151" w:name="_Toc14336249"/>
      <w:bookmarkStart w:id="152" w:name="_Toc505261855"/>
      <w:bookmarkStart w:id="153" w:name="_Toc362988453"/>
      <w:bookmarkStart w:id="154" w:name="_Toc14205"/>
      <w:r>
        <w:rPr>
          <w:rFonts w:ascii="Times New Roman" w:hAnsi="Times New Roman" w:eastAsia="仿宋_GB2312" w:cs="Times New Roman"/>
          <w:color w:val="auto"/>
          <w:sz w:val="32"/>
          <w:szCs w:val="32"/>
        </w:rPr>
        <w:t>2.9比选申请书格式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仿宋_GB2312" w:cs="Times New Roman"/>
          <w:color w:val="auto"/>
          <w:sz w:val="32"/>
          <w:szCs w:val="32"/>
        </w:rPr>
        <w:tab/>
      </w:r>
    </w:p>
    <w:p w14:paraId="51BCE368">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2.9.1 比选申请人应执行比选文件第三章的规定要求。</w:t>
      </w:r>
    </w:p>
    <w:p w14:paraId="286C3CEB">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2.9.2 对于没有格式要求的比选申请书中的内容由比选申请人自行编写。</w:t>
      </w:r>
    </w:p>
    <w:p w14:paraId="160313D4">
      <w:pPr>
        <w:spacing w:line="560" w:lineRule="exact"/>
        <w:ind w:firstLine="640" w:firstLineChars="200"/>
        <w:rPr>
          <w:rFonts w:ascii="Times New Roman" w:hAnsi="Times New Roman" w:eastAsia="仿宋_GB2312" w:cs="Times New Roman"/>
          <w:color w:val="auto"/>
          <w:sz w:val="32"/>
          <w:szCs w:val="32"/>
        </w:rPr>
      </w:pPr>
      <w:bookmarkStart w:id="155" w:name="_Toc183582224"/>
      <w:bookmarkStart w:id="156" w:name="_Toc183682361"/>
      <w:bookmarkStart w:id="157" w:name="_Toc308164801"/>
      <w:bookmarkStart w:id="158" w:name="_Toc217446051"/>
      <w:bookmarkStart w:id="159" w:name="_Toc14301625"/>
      <w:bookmarkStart w:id="160" w:name="_Toc474326991"/>
      <w:bookmarkStart w:id="161" w:name="_Toc469403746"/>
      <w:bookmarkStart w:id="162" w:name="_Toc513468995"/>
      <w:bookmarkStart w:id="163" w:name="_Toc14336250"/>
      <w:bookmarkStart w:id="164" w:name="_Toc505261857"/>
      <w:bookmarkStart w:id="165" w:name="_Toc17700"/>
      <w:bookmarkStart w:id="166" w:name="_Toc25148"/>
      <w:bookmarkStart w:id="167" w:name="_Toc474502531"/>
      <w:bookmarkStart w:id="168" w:name="_Toc480453665"/>
      <w:bookmarkStart w:id="169" w:name="_Toc47861036"/>
      <w:bookmarkStart w:id="170" w:name="_Toc18346"/>
      <w:bookmarkStart w:id="171" w:name="_Toc6382"/>
      <w:r>
        <w:rPr>
          <w:rFonts w:ascii="Times New Roman" w:hAnsi="Times New Roman" w:eastAsia="仿宋_GB2312" w:cs="Times New Roman"/>
          <w:color w:val="auto"/>
          <w:sz w:val="32"/>
          <w:szCs w:val="32"/>
        </w:rPr>
        <w:t>2.10比选有效期</w:t>
      </w:r>
      <w:bookmarkEnd w:id="155"/>
      <w:bookmarkEnd w:id="156"/>
      <w:bookmarkEnd w:id="157"/>
      <w:bookmarkEnd w:id="158"/>
      <w:r>
        <w:rPr>
          <w:rFonts w:ascii="Times New Roman" w:hAnsi="Times New Roman" w:eastAsia="仿宋_GB2312" w:cs="Times New Roman"/>
          <w:color w:val="auto"/>
          <w:sz w:val="32"/>
          <w:szCs w:val="32"/>
        </w:rPr>
        <w:t>（实质性要求）</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200FB37D">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本项目比选有效期为</w:t>
      </w:r>
      <w:r>
        <w:rPr>
          <w:rFonts w:ascii="Times New Roman" w:hAnsi="Times New Roman" w:eastAsia="仿宋_GB2312" w:cs="Times New Roman"/>
          <w:color w:val="auto"/>
          <w:sz w:val="32"/>
          <w:szCs w:val="32"/>
          <w:highlight w:val="none"/>
        </w:rPr>
        <w:t>比选申请书递交截止时间届满后90天。</w:t>
      </w:r>
      <w:r>
        <w:rPr>
          <w:rFonts w:ascii="Times New Roman" w:hAnsi="Times New Roman" w:eastAsia="仿宋_GB2312" w:cs="Times New Roman"/>
          <w:color w:val="auto"/>
          <w:sz w:val="32"/>
          <w:szCs w:val="32"/>
        </w:rPr>
        <w:t>比选申请人在比选申请书中必须载明比选有效期，比选申请书中载明的比选有效期可以长于比选文件规定的期限，但不得短于比选文件规定的期限。否则，其比选申请书将作为无效处理。</w:t>
      </w:r>
    </w:p>
    <w:p w14:paraId="293AA6C0">
      <w:pPr>
        <w:spacing w:line="560" w:lineRule="exact"/>
        <w:ind w:firstLine="640" w:firstLineChars="200"/>
        <w:rPr>
          <w:rFonts w:ascii="Times New Roman" w:hAnsi="Times New Roman" w:eastAsia="仿宋_GB2312" w:cs="Times New Roman"/>
          <w:color w:val="auto"/>
          <w:sz w:val="32"/>
          <w:szCs w:val="32"/>
        </w:rPr>
      </w:pPr>
      <w:bookmarkStart w:id="172" w:name="_Toc183682364"/>
      <w:bookmarkStart w:id="173" w:name="_Toc183582227"/>
      <w:bookmarkStart w:id="174" w:name="_Toc308164804"/>
      <w:bookmarkStart w:id="175" w:name="_Toc28318"/>
      <w:bookmarkStart w:id="176" w:name="_Toc18366"/>
      <w:bookmarkStart w:id="177" w:name="_Toc469403749"/>
      <w:bookmarkStart w:id="178" w:name="_Toc513468998"/>
      <w:bookmarkStart w:id="179" w:name="_Toc14336251"/>
      <w:bookmarkStart w:id="180" w:name="_Toc47861037"/>
      <w:bookmarkStart w:id="181" w:name="_Toc505261860"/>
      <w:bookmarkStart w:id="182" w:name="_Toc217446054"/>
      <w:bookmarkStart w:id="183" w:name="_Toc4735"/>
      <w:bookmarkStart w:id="184" w:name="_Toc474502534"/>
      <w:bookmarkStart w:id="185" w:name="_Toc474326994"/>
      <w:bookmarkStart w:id="186" w:name="_Toc14301626"/>
      <w:bookmarkStart w:id="187" w:name="_Toc480453668"/>
      <w:bookmarkStart w:id="188" w:name="_Toc31719"/>
      <w:r>
        <w:rPr>
          <w:rFonts w:ascii="Times New Roman" w:hAnsi="Times New Roman" w:eastAsia="仿宋_GB2312" w:cs="Times New Roman"/>
          <w:color w:val="auto"/>
          <w:sz w:val="32"/>
          <w:szCs w:val="32"/>
        </w:rPr>
        <w:t>2.11比选申请书的</w:t>
      </w:r>
      <w:bookmarkEnd w:id="172"/>
      <w:bookmarkEnd w:id="173"/>
      <w:r>
        <w:rPr>
          <w:rFonts w:ascii="Times New Roman" w:hAnsi="Times New Roman" w:eastAsia="仿宋_GB2312" w:cs="Times New Roman"/>
          <w:color w:val="auto"/>
          <w:sz w:val="32"/>
          <w:szCs w:val="32"/>
        </w:rPr>
        <w:t>递交</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D28D12C">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4BAF45A8">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2.11.2本次比选活动仅接受比选申请人现场直接递交的比选申请书。</w:t>
      </w:r>
    </w:p>
    <w:p w14:paraId="16195437">
      <w:pPr>
        <w:spacing w:line="560" w:lineRule="exact"/>
        <w:ind w:firstLine="640" w:firstLineChars="200"/>
        <w:rPr>
          <w:rFonts w:ascii="Times New Roman" w:hAnsi="Times New Roman" w:eastAsia="仿宋_GB2312" w:cs="Times New Roman"/>
          <w:color w:val="auto"/>
          <w:sz w:val="32"/>
          <w:szCs w:val="32"/>
        </w:rPr>
      </w:pPr>
      <w:bookmarkStart w:id="189" w:name="_Toc183582228"/>
      <w:bookmarkStart w:id="190" w:name="_Toc183682365"/>
      <w:bookmarkStart w:id="191" w:name="_Toc1663"/>
      <w:bookmarkStart w:id="192" w:name="_Toc505261861"/>
      <w:bookmarkStart w:id="193" w:name="_Toc14301627"/>
      <w:bookmarkStart w:id="194" w:name="_Toc47861038"/>
      <w:bookmarkStart w:id="195" w:name="_Toc474502535"/>
      <w:bookmarkStart w:id="196" w:name="_Toc9560"/>
      <w:bookmarkStart w:id="197" w:name="_Toc474326995"/>
      <w:bookmarkStart w:id="198" w:name="_Toc480453669"/>
      <w:bookmarkStart w:id="199" w:name="_Toc14336252"/>
      <w:bookmarkStart w:id="200" w:name="_Toc7462"/>
      <w:bookmarkStart w:id="201" w:name="_Toc513468999"/>
      <w:bookmarkStart w:id="202" w:name="_Toc3621"/>
      <w:bookmarkStart w:id="203" w:name="_Toc469403750"/>
      <w:bookmarkStart w:id="204" w:name="_Toc217446055"/>
      <w:r>
        <w:rPr>
          <w:rFonts w:ascii="Times New Roman" w:hAnsi="Times New Roman" w:eastAsia="仿宋_GB2312" w:cs="Times New Roman"/>
          <w:color w:val="auto"/>
          <w:sz w:val="32"/>
          <w:szCs w:val="32"/>
        </w:rPr>
        <w:t>2.12比选申请书的修改和撤</w:t>
      </w:r>
      <w:bookmarkEnd w:id="189"/>
      <w:bookmarkEnd w:id="190"/>
      <w:r>
        <w:rPr>
          <w:rFonts w:ascii="Times New Roman" w:hAnsi="Times New Roman" w:eastAsia="仿宋_GB2312" w:cs="Times New Roman"/>
          <w:color w:val="auto"/>
          <w:sz w:val="32"/>
          <w:szCs w:val="32"/>
        </w:rPr>
        <w:t>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D1E5C91">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2.12.1 比选申请人在递交了比选申请书后，可以修改或撤回其比选申请书，但必须在规定的递交比选文件截止时间前，以书面形式通知比选人。</w:t>
      </w:r>
    </w:p>
    <w:p w14:paraId="420FC65F">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2.12.2在比选申请书递交截止时间之后，比选申请人不得对其递交的比选申请书做任何修改及撤回。</w:t>
      </w:r>
    </w:p>
    <w:p w14:paraId="5CC425BE">
      <w:pPr>
        <w:spacing w:line="560" w:lineRule="exact"/>
        <w:ind w:firstLine="640" w:firstLineChars="200"/>
        <w:rPr>
          <w:rFonts w:ascii="Times New Roman" w:hAnsi="Times New Roman" w:eastAsia="仿宋_GB2312" w:cs="Times New Roman"/>
          <w:color w:val="auto"/>
          <w:sz w:val="32"/>
          <w:szCs w:val="32"/>
        </w:rPr>
      </w:pPr>
      <w:bookmarkStart w:id="205" w:name="_Toc27592"/>
      <w:bookmarkStart w:id="206" w:name="_Toc480453675"/>
      <w:bookmarkStart w:id="207" w:name="_Toc513469005"/>
      <w:bookmarkStart w:id="208" w:name="_Toc505261867"/>
      <w:bookmarkStart w:id="209" w:name="_Toc469403753"/>
      <w:bookmarkStart w:id="210" w:name="_Toc14336253"/>
      <w:bookmarkStart w:id="211" w:name="_Toc474327001"/>
      <w:bookmarkStart w:id="212" w:name="_Toc474502541"/>
      <w:bookmarkStart w:id="213" w:name="_Toc8913"/>
      <w:bookmarkStart w:id="214" w:name="_Toc14301628"/>
      <w:bookmarkStart w:id="215" w:name="_Toc25628"/>
      <w:bookmarkStart w:id="216" w:name="_Toc47861039"/>
      <w:bookmarkStart w:id="217" w:name="_Toc10432"/>
      <w:r>
        <w:rPr>
          <w:rFonts w:ascii="Times New Roman" w:hAnsi="Times New Roman" w:eastAsia="仿宋_GB2312" w:cs="Times New Roman"/>
          <w:color w:val="auto"/>
          <w:sz w:val="32"/>
          <w:szCs w:val="32"/>
        </w:rPr>
        <w:t>2.13</w:t>
      </w:r>
      <w:bookmarkEnd w:id="205"/>
      <w:bookmarkEnd w:id="206"/>
      <w:bookmarkEnd w:id="207"/>
      <w:bookmarkEnd w:id="208"/>
      <w:bookmarkEnd w:id="209"/>
      <w:bookmarkEnd w:id="210"/>
      <w:bookmarkEnd w:id="211"/>
      <w:bookmarkEnd w:id="212"/>
      <w:bookmarkEnd w:id="213"/>
      <w:bookmarkEnd w:id="214"/>
      <w:r>
        <w:rPr>
          <w:rFonts w:ascii="Times New Roman" w:hAnsi="Times New Roman" w:eastAsia="仿宋_GB2312" w:cs="Times New Roman"/>
          <w:color w:val="auto"/>
          <w:sz w:val="32"/>
          <w:szCs w:val="32"/>
        </w:rPr>
        <w:t>中选通知书</w:t>
      </w:r>
      <w:bookmarkEnd w:id="215"/>
      <w:bookmarkEnd w:id="216"/>
      <w:bookmarkEnd w:id="217"/>
    </w:p>
    <w:p w14:paraId="04248D20">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2.13.1 比选人对确定的中选人发放中选通知书，未中选人不另发书面通知。</w:t>
      </w:r>
    </w:p>
    <w:p w14:paraId="2BC5D739">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2.13.2 中选通知书为签订采购合同的依据之一，是合同的有效组成部分。</w:t>
      </w:r>
    </w:p>
    <w:p w14:paraId="01A24795">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2.13.3 中选通知书对比选人和中选人均具有法律效力。中选通知书发出后，中选人无正当理由放弃中选的，应当承担相应的法律责任。</w:t>
      </w:r>
    </w:p>
    <w:p w14:paraId="00D7B8A0">
      <w:pPr>
        <w:spacing w:line="560" w:lineRule="exact"/>
        <w:ind w:firstLine="640" w:firstLineChars="200"/>
        <w:rPr>
          <w:rFonts w:ascii="Times New Roman" w:hAnsi="Times New Roman" w:eastAsia="仿宋_GB2312" w:cs="Times New Roman"/>
          <w:color w:val="auto"/>
          <w:sz w:val="32"/>
          <w:szCs w:val="32"/>
          <w:highlight w:val="none"/>
        </w:rPr>
      </w:pPr>
      <w:bookmarkStart w:id="218" w:name="_Toc513469007"/>
      <w:bookmarkStart w:id="219" w:name="_Toc16953"/>
      <w:bookmarkStart w:id="220" w:name="_Toc469403755"/>
      <w:bookmarkStart w:id="221" w:name="_Toc8200"/>
      <w:bookmarkStart w:id="222" w:name="_Toc17978"/>
      <w:bookmarkStart w:id="223" w:name="_Toc474502543"/>
      <w:bookmarkStart w:id="224" w:name="_Toc505261869"/>
      <w:bookmarkStart w:id="225" w:name="_Toc308164811"/>
      <w:bookmarkStart w:id="226" w:name="_Toc217446065"/>
      <w:bookmarkStart w:id="227" w:name="_Toc14301629"/>
      <w:bookmarkStart w:id="228" w:name="_Toc480453677"/>
      <w:bookmarkStart w:id="229" w:name="_Toc474327003"/>
      <w:bookmarkStart w:id="230" w:name="_Toc47861040"/>
      <w:bookmarkStart w:id="231" w:name="_Toc14336254"/>
      <w:bookmarkStart w:id="232" w:name="_Toc22962"/>
      <w:r>
        <w:rPr>
          <w:rFonts w:ascii="Times New Roman" w:hAnsi="Times New Roman" w:eastAsia="仿宋_GB2312" w:cs="Times New Roman"/>
          <w:color w:val="auto"/>
          <w:sz w:val="32"/>
          <w:szCs w:val="32"/>
        </w:rPr>
        <w:t>2.14</w:t>
      </w:r>
      <w:r>
        <w:rPr>
          <w:rFonts w:ascii="Times New Roman" w:hAnsi="Times New Roman" w:eastAsia="仿宋_GB2312" w:cs="Times New Roman"/>
          <w:color w:val="auto"/>
          <w:sz w:val="32"/>
          <w:szCs w:val="32"/>
          <w:highlight w:val="none"/>
        </w:rPr>
        <w:t>签订合同</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1750D0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2.14.1 中选人应在中选通知书发出之日起30个工作日内与比选人签订合同。</w:t>
      </w:r>
    </w:p>
    <w:p w14:paraId="5CF7C5DE">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2.14.2中选人无故不签订采购合同或放弃中选的，比选人可以与第二位的中选候选人签订合同，以此类推。</w:t>
      </w:r>
    </w:p>
    <w:p w14:paraId="56AA80CF">
      <w:pPr>
        <w:spacing w:line="560" w:lineRule="exact"/>
        <w:ind w:firstLine="640" w:firstLineChars="200"/>
        <w:rPr>
          <w:rFonts w:ascii="Times New Roman" w:hAnsi="Times New Roman" w:eastAsia="仿宋_GB2312" w:cs="Times New Roman"/>
          <w:color w:val="auto"/>
          <w:sz w:val="32"/>
          <w:szCs w:val="32"/>
        </w:rPr>
      </w:pPr>
      <w:bookmarkStart w:id="233" w:name="_Toc480453678"/>
      <w:bookmarkStart w:id="234" w:name="_Toc505261870"/>
      <w:bookmarkStart w:id="235" w:name="_Toc513469008"/>
      <w:bookmarkStart w:id="236" w:name="_Toc9244"/>
      <w:bookmarkStart w:id="237" w:name="_Toc23832"/>
      <w:bookmarkStart w:id="238" w:name="_Toc469403756"/>
      <w:bookmarkStart w:id="239" w:name="_Toc474502544"/>
      <w:bookmarkStart w:id="240" w:name="_Toc474327004"/>
      <w:bookmarkStart w:id="241" w:name="_Toc18127"/>
      <w:bookmarkStart w:id="242" w:name="_Toc14301630"/>
      <w:bookmarkStart w:id="243" w:name="_Toc820"/>
      <w:bookmarkStart w:id="244" w:name="_Toc14336255"/>
      <w:bookmarkStart w:id="245" w:name="_Toc47861041"/>
      <w:r>
        <w:rPr>
          <w:rFonts w:ascii="Times New Roman" w:hAnsi="Times New Roman" w:eastAsia="仿宋_GB2312" w:cs="Times New Roman"/>
          <w:color w:val="auto"/>
          <w:sz w:val="32"/>
          <w:szCs w:val="32"/>
        </w:rPr>
        <w:t>2.15合同分包（实质性要求）</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5D092C14">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本项目不允许分包。</w:t>
      </w:r>
    </w:p>
    <w:p w14:paraId="3D946360">
      <w:pPr>
        <w:spacing w:line="560" w:lineRule="exact"/>
        <w:ind w:firstLine="640" w:firstLineChars="200"/>
        <w:rPr>
          <w:rFonts w:ascii="Times New Roman" w:hAnsi="Times New Roman" w:eastAsia="仿宋_GB2312" w:cs="Times New Roman"/>
          <w:color w:val="auto"/>
          <w:sz w:val="32"/>
          <w:szCs w:val="32"/>
        </w:rPr>
      </w:pPr>
      <w:bookmarkStart w:id="246" w:name="_Toc505261871"/>
      <w:bookmarkStart w:id="247" w:name="_Toc14301631"/>
      <w:bookmarkStart w:id="248" w:name="_Toc26320"/>
      <w:bookmarkStart w:id="249" w:name="_Toc513469009"/>
      <w:bookmarkStart w:id="250" w:name="_Toc10843"/>
      <w:bookmarkStart w:id="251" w:name="_Toc11503"/>
      <w:bookmarkStart w:id="252" w:name="_Toc474327005"/>
      <w:bookmarkStart w:id="253" w:name="_Toc47861042"/>
      <w:bookmarkStart w:id="254" w:name="_Toc469403757"/>
      <w:bookmarkStart w:id="255" w:name="_Toc480453679"/>
      <w:bookmarkStart w:id="256" w:name="_Toc14666"/>
      <w:bookmarkStart w:id="257" w:name="_Toc474502545"/>
      <w:bookmarkStart w:id="258" w:name="_Toc14336256"/>
      <w:r>
        <w:rPr>
          <w:rFonts w:ascii="Times New Roman" w:hAnsi="Times New Roman" w:eastAsia="仿宋_GB2312" w:cs="Times New Roman"/>
          <w:color w:val="auto"/>
          <w:sz w:val="32"/>
          <w:szCs w:val="32"/>
        </w:rPr>
        <w:t>2.16合同转包（实质性要求）</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5A9C6AF1">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2E1B8409">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中选人转包的，视同拒绝履行采购合同义务，将依法追究法律责任。</w:t>
      </w:r>
    </w:p>
    <w:p w14:paraId="156D8CD4">
      <w:pPr>
        <w:spacing w:line="560" w:lineRule="exact"/>
        <w:ind w:firstLine="640" w:firstLineChars="200"/>
        <w:rPr>
          <w:rFonts w:ascii="Times New Roman" w:hAnsi="Times New Roman" w:eastAsia="仿宋_GB2312" w:cs="Times New Roman"/>
          <w:color w:val="auto"/>
          <w:sz w:val="32"/>
          <w:szCs w:val="32"/>
        </w:rPr>
      </w:pPr>
      <w:bookmarkStart w:id="259" w:name="_Toc217446066"/>
      <w:bookmarkStart w:id="260" w:name="_Toc412"/>
      <w:bookmarkStart w:id="261" w:name="_Toc14301632"/>
      <w:bookmarkStart w:id="262" w:name="_Toc474327006"/>
      <w:bookmarkStart w:id="263" w:name="_Toc6848"/>
      <w:bookmarkStart w:id="264" w:name="_Toc47861043"/>
      <w:bookmarkStart w:id="265" w:name="_Toc480453680"/>
      <w:bookmarkStart w:id="266" w:name="_Toc474502546"/>
      <w:bookmarkStart w:id="267" w:name="_Toc2586"/>
      <w:bookmarkStart w:id="268" w:name="_Toc505261872"/>
      <w:bookmarkStart w:id="269" w:name="_Toc22161"/>
      <w:bookmarkStart w:id="270" w:name="_Toc513469010"/>
      <w:bookmarkStart w:id="271" w:name="_Toc469403758"/>
      <w:bookmarkStart w:id="272" w:name="_Toc14336257"/>
      <w:r>
        <w:rPr>
          <w:rFonts w:ascii="Times New Roman" w:hAnsi="Times New Roman" w:eastAsia="仿宋_GB2312" w:cs="Times New Roman"/>
          <w:color w:val="auto"/>
          <w:sz w:val="32"/>
          <w:szCs w:val="32"/>
        </w:rPr>
        <w:t>2.1</w:t>
      </w:r>
      <w:bookmarkEnd w:id="259"/>
      <w:r>
        <w:rPr>
          <w:rFonts w:ascii="Times New Roman" w:hAnsi="Times New Roman" w:eastAsia="仿宋_GB2312" w:cs="Times New Roman"/>
          <w:color w:val="auto"/>
          <w:sz w:val="32"/>
          <w:szCs w:val="32"/>
        </w:rPr>
        <w:t>7补充合同</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6B380136">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14:paraId="322F62AF">
      <w:pPr>
        <w:pStyle w:val="3"/>
        <w:spacing w:line="240" w:lineRule="auto"/>
        <w:ind w:left="0" w:right="0" w:firstLine="0"/>
        <w:rPr>
          <w:rFonts w:ascii="Times New Roman" w:hAnsi="Times New Roman" w:eastAsia="黑体" w:cs="Times New Roman"/>
          <w:bCs/>
          <w:color w:val="auto"/>
          <w:kern w:val="0"/>
          <w:sz w:val="32"/>
          <w:szCs w:val="32"/>
        </w:rPr>
      </w:pPr>
      <w:r>
        <w:rPr>
          <w:rFonts w:ascii="Times New Roman" w:hAnsi="Times New Roman" w:eastAsia="宋体" w:cs="Times New Roman"/>
          <w:color w:val="auto"/>
          <w:sz w:val="24"/>
          <w:szCs w:val="24"/>
        </w:rPr>
        <w:br w:type="page"/>
      </w:r>
      <w:bookmarkStart w:id="273" w:name="_Toc21638"/>
      <w:bookmarkStart w:id="274" w:name="_Toc47861044"/>
      <w:bookmarkStart w:id="275" w:name="_Toc3698"/>
      <w:bookmarkStart w:id="276" w:name="_Toc12910"/>
      <w:r>
        <w:rPr>
          <w:rFonts w:ascii="Times New Roman" w:hAnsi="Times New Roman" w:eastAsia="黑体" w:cs="Times New Roman"/>
          <w:color w:val="auto"/>
          <w:sz w:val="36"/>
          <w:szCs w:val="36"/>
        </w:rPr>
        <w:t xml:space="preserve">第三章 </w:t>
      </w:r>
      <w:bookmarkEnd w:id="273"/>
      <w:bookmarkEnd w:id="274"/>
      <w:bookmarkStart w:id="277" w:name="_Toc31452"/>
      <w:r>
        <w:rPr>
          <w:rFonts w:ascii="Times New Roman" w:hAnsi="Times New Roman" w:eastAsia="黑体" w:cs="Times New Roman"/>
          <w:color w:val="auto"/>
          <w:sz w:val="36"/>
          <w:szCs w:val="36"/>
        </w:rPr>
        <w:t>比选申请书格式</w:t>
      </w:r>
      <w:bookmarkEnd w:id="275"/>
      <w:bookmarkEnd w:id="276"/>
      <w:bookmarkEnd w:id="277"/>
      <w:bookmarkStart w:id="278" w:name="_Toc5206"/>
      <w:bookmarkStart w:id="279" w:name="_Toc47861046"/>
    </w:p>
    <w:p w14:paraId="17DB4832">
      <w:pPr>
        <w:spacing w:line="560" w:lineRule="exact"/>
        <w:rPr>
          <w:rFonts w:ascii="Times New Roman" w:hAnsi="Times New Roman" w:eastAsia="黑体" w:cs="Times New Roman"/>
          <w:bCs/>
          <w:color w:val="auto"/>
          <w:kern w:val="0"/>
          <w:sz w:val="32"/>
          <w:szCs w:val="32"/>
        </w:rPr>
      </w:pPr>
    </w:p>
    <w:p w14:paraId="237BB93F">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1.封套外贴</w:t>
      </w:r>
    </w:p>
    <w:p w14:paraId="541CDCD7">
      <w:pPr>
        <w:widowControl/>
        <w:spacing w:line="640" w:lineRule="exact"/>
        <w:jc w:val="center"/>
        <w:rPr>
          <w:rFonts w:ascii="Times New Roman" w:hAnsi="Times New Roman" w:eastAsia="仿宋" w:cs="Times New Roman"/>
          <w:b/>
          <w:color w:val="auto"/>
          <w:sz w:val="36"/>
          <w:szCs w:val="36"/>
        </w:rPr>
      </w:pPr>
    </w:p>
    <w:p w14:paraId="6598BCA2">
      <w:pPr>
        <w:pStyle w:val="2"/>
        <w:rPr>
          <w:rFonts w:ascii="Times New Roman" w:hAnsi="Times New Roman" w:cs="Times New Roman"/>
          <w:color w:val="auto"/>
        </w:rPr>
      </w:pPr>
    </w:p>
    <w:p w14:paraId="487767D4">
      <w:pPr>
        <w:jc w:val="center"/>
        <w:rPr>
          <w:rFonts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四川蜀道物流集团有限公司</w:t>
      </w:r>
    </w:p>
    <w:p w14:paraId="754650AD">
      <w:pPr>
        <w:jc w:val="center"/>
        <w:rPr>
          <w:rFonts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2025年招聘服务机构选聘项目</w:t>
      </w:r>
    </w:p>
    <w:p w14:paraId="3CF27117">
      <w:pPr>
        <w:pStyle w:val="6"/>
        <w:rPr>
          <w:rFonts w:ascii="Times New Roman" w:hAnsi="Times New Roman" w:cs="Times New Roman"/>
          <w:color w:val="auto"/>
        </w:rPr>
      </w:pPr>
    </w:p>
    <w:p w14:paraId="6D586CCA">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比</w:t>
      </w:r>
    </w:p>
    <w:p w14:paraId="22FB23D0">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选</w:t>
      </w:r>
    </w:p>
    <w:p w14:paraId="58605E0C">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申</w:t>
      </w:r>
    </w:p>
    <w:p w14:paraId="312D4741">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请</w:t>
      </w:r>
    </w:p>
    <w:p w14:paraId="325C68AC">
      <w:pPr>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书</w:t>
      </w:r>
    </w:p>
    <w:p w14:paraId="06715DD2">
      <w:pPr>
        <w:rPr>
          <w:rFonts w:ascii="Times New Roman" w:hAnsi="Times New Roman" w:eastAsia="仿宋_GB2312" w:cs="Times New Roman"/>
          <w:b/>
          <w:color w:val="auto"/>
          <w:sz w:val="32"/>
          <w:szCs w:val="32"/>
        </w:rPr>
      </w:pPr>
    </w:p>
    <w:p w14:paraId="74A16307">
      <w:pPr>
        <w:widowControl/>
        <w:jc w:val="left"/>
        <w:rPr>
          <w:rFonts w:ascii="Times New Roman" w:hAnsi="Times New Roman" w:eastAsia="仿宋_GB2312" w:cs="Times New Roman"/>
          <w:color w:val="auto"/>
          <w:sz w:val="32"/>
          <w:szCs w:val="32"/>
        </w:rPr>
      </w:pPr>
    </w:p>
    <w:p w14:paraId="040D02DE">
      <w:pPr>
        <w:widowControl/>
        <w:jc w:val="left"/>
        <w:rPr>
          <w:rFonts w:ascii="Times New Roman" w:hAnsi="Times New Roman" w:eastAsia="仿宋_GB2312" w:cs="Times New Roman"/>
          <w:b/>
          <w:bCs/>
          <w:color w:val="auto"/>
          <w:sz w:val="32"/>
          <w:szCs w:val="32"/>
        </w:rPr>
      </w:pPr>
    </w:p>
    <w:p w14:paraId="2BD0DC67">
      <w:pPr>
        <w:spacing w:line="60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比选申请人：          (全称并加盖公章)</w:t>
      </w:r>
    </w:p>
    <w:p w14:paraId="77FA9DE8">
      <w:pPr>
        <w:spacing w:line="600" w:lineRule="exact"/>
        <w:jc w:val="center"/>
        <w:rPr>
          <w:rFonts w:ascii="Times New Roman" w:hAnsi="Times New Roman" w:eastAsia="仿宋_GB2312" w:cs="Times New Roman"/>
          <w:b/>
          <w:bCs/>
          <w:color w:val="auto"/>
          <w:sz w:val="32"/>
          <w:szCs w:val="32"/>
        </w:rPr>
      </w:pPr>
    </w:p>
    <w:p w14:paraId="7234FF31">
      <w:pPr>
        <w:spacing w:line="60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法定代表人或其授权代理人：    （签字）</w:t>
      </w:r>
    </w:p>
    <w:p w14:paraId="21A3DDDE">
      <w:pPr>
        <w:spacing w:line="600" w:lineRule="exact"/>
        <w:jc w:val="center"/>
        <w:rPr>
          <w:rFonts w:ascii="Times New Roman" w:hAnsi="Times New Roman" w:eastAsia="仿宋_GB2312" w:cs="Times New Roman"/>
          <w:b/>
          <w:bCs/>
          <w:color w:val="auto"/>
          <w:sz w:val="32"/>
          <w:szCs w:val="32"/>
        </w:rPr>
      </w:pPr>
    </w:p>
    <w:p w14:paraId="1959DA8C">
      <w:pPr>
        <w:spacing w:line="600" w:lineRule="exact"/>
        <w:jc w:val="center"/>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在     年   月   日前不得拆封</w:t>
      </w:r>
    </w:p>
    <w:p w14:paraId="7D8C11D8">
      <w:pPr>
        <w:spacing w:line="560" w:lineRule="exact"/>
        <w:ind w:firstLine="640" w:firstLineChars="200"/>
        <w:rPr>
          <w:rFonts w:ascii="Times New Roman" w:hAnsi="Times New Roman" w:eastAsia="黑体" w:cs="Times New Roman"/>
          <w:bCs/>
          <w:color w:val="auto"/>
          <w:kern w:val="0"/>
          <w:sz w:val="32"/>
          <w:szCs w:val="32"/>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color w:val="auto"/>
          <w:sz w:val="32"/>
          <w:szCs w:val="32"/>
        </w:rPr>
        <w:br w:type="page"/>
      </w:r>
    </w:p>
    <w:p w14:paraId="7C8933A7">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2.比选申请书封面</w:t>
      </w:r>
      <w:bookmarkEnd w:id="278"/>
      <w:bookmarkEnd w:id="279"/>
    </w:p>
    <w:p w14:paraId="17490A1A">
      <w:pPr>
        <w:widowControl/>
        <w:shd w:val="clear" w:color="auto" w:fill="FFFFFF"/>
        <w:spacing w:line="360" w:lineRule="auto"/>
        <w:ind w:left="480" w:firstLine="480"/>
        <w:jc w:val="right"/>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正本（或副本）</w:t>
      </w:r>
    </w:p>
    <w:p w14:paraId="7518E24E">
      <w:pPr>
        <w:widowControl/>
        <w:spacing w:line="640" w:lineRule="exact"/>
        <w:jc w:val="center"/>
        <w:rPr>
          <w:rFonts w:ascii="Times New Roman" w:hAnsi="Times New Roman" w:eastAsia="仿宋" w:cs="Times New Roman"/>
          <w:b/>
          <w:color w:val="auto"/>
          <w:sz w:val="36"/>
          <w:szCs w:val="36"/>
        </w:rPr>
      </w:pPr>
    </w:p>
    <w:p w14:paraId="62B82D04">
      <w:pPr>
        <w:widowControl/>
        <w:spacing w:line="640" w:lineRule="exact"/>
        <w:jc w:val="center"/>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四川蜀道物流集团有限公司</w:t>
      </w:r>
    </w:p>
    <w:p w14:paraId="732FF52A">
      <w:pPr>
        <w:jc w:val="center"/>
        <w:rPr>
          <w:rFonts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2025年招聘服务机构选聘项目</w:t>
      </w:r>
    </w:p>
    <w:p w14:paraId="52772E6B">
      <w:pPr>
        <w:jc w:val="left"/>
        <w:rPr>
          <w:rFonts w:ascii="Times New Roman" w:hAnsi="Times New Roman" w:eastAsia="仿宋" w:cs="Times New Roman"/>
          <w:b/>
          <w:color w:val="auto"/>
          <w:sz w:val="32"/>
          <w:szCs w:val="32"/>
        </w:rPr>
      </w:pPr>
    </w:p>
    <w:p w14:paraId="67D6FF50">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比选申请书</w:t>
      </w:r>
    </w:p>
    <w:p w14:paraId="5A43730D">
      <w:pPr>
        <w:rPr>
          <w:rFonts w:ascii="Times New Roman" w:hAnsi="Times New Roman" w:eastAsia="仿宋" w:cs="Times New Roman"/>
          <w:b/>
          <w:color w:val="auto"/>
          <w:sz w:val="32"/>
          <w:szCs w:val="32"/>
        </w:rPr>
      </w:pPr>
    </w:p>
    <w:p w14:paraId="568BE664">
      <w:pPr>
        <w:widowControl/>
        <w:jc w:val="left"/>
        <w:rPr>
          <w:rFonts w:ascii="Times New Roman" w:hAnsi="Times New Roman" w:cs="Times New Roman"/>
          <w:color w:val="auto"/>
          <w:sz w:val="32"/>
          <w:szCs w:val="32"/>
        </w:rPr>
      </w:pPr>
    </w:p>
    <w:p w14:paraId="101D771D">
      <w:pPr>
        <w:widowControl/>
        <w:jc w:val="left"/>
        <w:rPr>
          <w:rFonts w:ascii="Times New Roman" w:hAnsi="Times New Roman" w:cs="Times New Roman"/>
          <w:color w:val="auto"/>
          <w:sz w:val="32"/>
          <w:szCs w:val="32"/>
        </w:rPr>
      </w:pPr>
    </w:p>
    <w:p w14:paraId="2EEDB4F6">
      <w:pPr>
        <w:pStyle w:val="2"/>
        <w:rPr>
          <w:color w:val="auto"/>
        </w:rPr>
      </w:pPr>
    </w:p>
    <w:p w14:paraId="234358E4">
      <w:pPr>
        <w:pStyle w:val="6"/>
        <w:rPr>
          <w:color w:val="auto"/>
        </w:rPr>
      </w:pPr>
    </w:p>
    <w:p w14:paraId="0DDDAF45">
      <w:pPr>
        <w:pStyle w:val="6"/>
        <w:rPr>
          <w:color w:val="auto"/>
        </w:rPr>
      </w:pPr>
    </w:p>
    <w:p w14:paraId="4860CDC4">
      <w:pPr>
        <w:pStyle w:val="6"/>
        <w:rPr>
          <w:color w:val="auto"/>
        </w:rPr>
      </w:pPr>
    </w:p>
    <w:p w14:paraId="6DDB555C">
      <w:pPr>
        <w:pStyle w:val="6"/>
        <w:rPr>
          <w:color w:val="auto"/>
        </w:rPr>
      </w:pPr>
    </w:p>
    <w:p w14:paraId="2DB3C7D4">
      <w:pPr>
        <w:pStyle w:val="6"/>
        <w:rPr>
          <w:color w:val="auto"/>
        </w:rPr>
      </w:pPr>
    </w:p>
    <w:p w14:paraId="3E424E88">
      <w:pPr>
        <w:pStyle w:val="6"/>
        <w:rPr>
          <w:color w:val="auto"/>
        </w:rPr>
      </w:pPr>
    </w:p>
    <w:p w14:paraId="70854843">
      <w:pPr>
        <w:pStyle w:val="6"/>
        <w:rPr>
          <w:color w:val="auto"/>
        </w:rPr>
      </w:pPr>
    </w:p>
    <w:p w14:paraId="3F7A68FE">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比选申请人：    (全称并加盖公章)</w:t>
      </w:r>
    </w:p>
    <w:p w14:paraId="4EB49B85">
      <w:pPr>
        <w:ind w:firstLine="4498" w:firstLineChars="1400"/>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联系人：</w:t>
      </w:r>
    </w:p>
    <w:p w14:paraId="7D1760E9">
      <w:pPr>
        <w:ind w:firstLine="4498" w:firstLineChars="1400"/>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联系电话：</w:t>
      </w:r>
    </w:p>
    <w:p w14:paraId="0720C11D">
      <w:pPr>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年   月   日</w:t>
      </w:r>
    </w:p>
    <w:p w14:paraId="28919792">
      <w:pPr>
        <w:pStyle w:val="13"/>
        <w:widowControl/>
        <w:spacing w:beforeAutospacing="0" w:afterAutospacing="0" w:line="560" w:lineRule="exact"/>
        <w:ind w:firstLine="640" w:firstLineChars="200"/>
        <w:jc w:val="both"/>
        <w:rPr>
          <w:rFonts w:ascii="Times New Roman" w:hAnsi="Times New Roman" w:eastAsia="仿宋"/>
          <w:color w:val="auto"/>
          <w:sz w:val="28"/>
          <w:szCs w:val="28"/>
        </w:rPr>
      </w:pPr>
      <w:r>
        <w:rPr>
          <w:rFonts w:ascii="Times New Roman" w:hAnsi="Times New Roman" w:eastAsia="仿宋"/>
          <w:color w:val="auto"/>
          <w:sz w:val="32"/>
          <w:szCs w:val="32"/>
        </w:rPr>
        <w:br w:type="page"/>
      </w:r>
      <w:bookmarkStart w:id="280" w:name="_Toc4068"/>
      <w:bookmarkStart w:id="281" w:name="_Toc47861047"/>
      <w:r>
        <w:rPr>
          <w:rFonts w:ascii="Times New Roman" w:hAnsi="Times New Roman" w:eastAsia="黑体"/>
          <w:bCs/>
          <w:color w:val="auto"/>
          <w:sz w:val="32"/>
          <w:szCs w:val="32"/>
        </w:rPr>
        <w:t>3.法定代表人授权书</w:t>
      </w:r>
      <w:bookmarkEnd w:id="280"/>
      <w:bookmarkEnd w:id="281"/>
    </w:p>
    <w:p w14:paraId="505CD55B">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比选申请人根据自身情况在比选申请书中提供（1）或（2）。</w:t>
      </w:r>
    </w:p>
    <w:p w14:paraId="4EB958B6">
      <w:pPr>
        <w:spacing w:line="360" w:lineRule="auto"/>
        <w:ind w:firstLine="602"/>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（1）法定代表人证明</w:t>
      </w:r>
    </w:p>
    <w:p w14:paraId="29078226">
      <w:pPr>
        <w:spacing w:line="360" w:lineRule="auto"/>
        <w:ind w:firstLine="48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（仅在法定代表人参加比选时须出示此证明）</w:t>
      </w:r>
    </w:p>
    <w:p w14:paraId="2C555F9B">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r>
        <w:rPr>
          <w:rFonts w:ascii="Times New Roman" w:hAnsi="Times New Roman" w:eastAsia="仿宋_GB2312" w:cs="Times New Roman"/>
          <w:color w:val="auto"/>
          <w:sz w:val="32"/>
          <w:szCs w:val="32"/>
          <w:u w:val="single"/>
        </w:rPr>
        <w:t xml:space="preserve">                                      </w:t>
      </w:r>
    </w:p>
    <w:p w14:paraId="4125C95F">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单位性质：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14:paraId="33965C55">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w:t>
      </w:r>
      <w:r>
        <w:rPr>
          <w:rFonts w:ascii="Times New Roman" w:hAnsi="Times New Roman" w:eastAsia="仿宋_GB2312" w:cs="Times New Roman"/>
          <w:color w:val="auto"/>
          <w:sz w:val="32"/>
          <w:szCs w:val="32"/>
          <w:u w:val="single"/>
        </w:rPr>
        <w:t xml:space="preserve">                                              </w:t>
      </w:r>
    </w:p>
    <w:p w14:paraId="2867E147">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成立时间：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14:paraId="30F2695B">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经营期限：</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14:paraId="1EA24FB4">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姓名：</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性别：</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年龄：</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职务：</w:t>
      </w:r>
      <w:r>
        <w:rPr>
          <w:rFonts w:ascii="Times New Roman" w:hAnsi="Times New Roman" w:eastAsia="仿宋_GB2312" w:cs="Times New Roman"/>
          <w:color w:val="auto"/>
          <w:sz w:val="32"/>
          <w:szCs w:val="32"/>
          <w:u w:val="single"/>
        </w:rPr>
        <w:t xml:space="preserve">       </w:t>
      </w:r>
    </w:p>
    <w:p w14:paraId="25CCC35B">
      <w:pPr>
        <w:spacing w:line="360" w:lineRule="auto"/>
        <w:ind w:firstLine="48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身份证号码：</w:t>
      </w:r>
      <w:r>
        <w:rPr>
          <w:rFonts w:ascii="Times New Roman" w:hAnsi="Times New Roman" w:eastAsia="仿宋_GB2312" w:cs="Times New Roman"/>
          <w:color w:val="auto"/>
          <w:sz w:val="32"/>
          <w:szCs w:val="32"/>
          <w:u w:val="single"/>
        </w:rPr>
        <w:t xml:space="preserve">                   </w:t>
      </w:r>
    </w:p>
    <w:p w14:paraId="3A159CC7">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（比选申请人）的法定代表人。</w:t>
      </w:r>
    </w:p>
    <w:p w14:paraId="7E14802C">
      <w:pPr>
        <w:spacing w:line="360"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特此证明。</w:t>
      </w:r>
    </w:p>
    <w:p w14:paraId="6F4A1ECC">
      <w:pPr>
        <w:spacing w:line="360" w:lineRule="auto"/>
        <w:rPr>
          <w:rFonts w:ascii="Times New Roman" w:hAnsi="Times New Roman" w:eastAsia="仿宋_GB2312" w:cs="Times New Roman"/>
          <w:color w:val="auto"/>
          <w:sz w:val="32"/>
          <w:szCs w:val="32"/>
        </w:rPr>
      </w:pPr>
    </w:p>
    <w:p w14:paraId="59BB9834">
      <w:pPr>
        <w:wordWrap w:val="0"/>
        <w:spacing w:line="360" w:lineRule="auto"/>
        <w:ind w:firstLine="48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（盖单位公章）</w:t>
      </w:r>
    </w:p>
    <w:p w14:paraId="4DB29C89">
      <w:pPr>
        <w:spacing w:line="360" w:lineRule="auto"/>
        <w:ind w:firstLine="6880" w:firstLineChars="2150"/>
        <w:rPr>
          <w:rFonts w:ascii="Times New Roman" w:hAnsi="Times New Roman" w:eastAsia="仿宋_GB2312" w:cs="Times New Roman"/>
          <w:color w:val="auto"/>
          <w:sz w:val="32"/>
          <w:szCs w:val="32"/>
          <w:u w:val="single"/>
        </w:rPr>
      </w:pPr>
    </w:p>
    <w:p w14:paraId="27539471">
      <w:pPr>
        <w:spacing w:line="360" w:lineRule="auto"/>
        <w:ind w:firstLine="5600" w:firstLineChars="175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14:paraId="7BBC3617">
      <w:pPr>
        <w:tabs>
          <w:tab w:val="left" w:pos="8280"/>
        </w:tabs>
        <w:spacing w:line="360" w:lineRule="auto"/>
        <w:ind w:firstLine="480"/>
        <w:jc w:val="right"/>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附法定代表人身份证复印件。</w:t>
      </w:r>
    </w:p>
    <w:p w14:paraId="0CA2F1C6">
      <w:pPr>
        <w:spacing w:line="360" w:lineRule="auto"/>
        <w:rPr>
          <w:rFonts w:ascii="Times New Roman" w:hAnsi="Times New Roman" w:eastAsia="仿宋" w:cs="Times New Roman"/>
          <w:b/>
          <w:color w:val="auto"/>
          <w:sz w:val="32"/>
          <w:szCs w:val="32"/>
        </w:rPr>
      </w:pPr>
    </w:p>
    <w:p w14:paraId="7810BAE1">
      <w:pPr>
        <w:spacing w:line="360" w:lineRule="auto"/>
        <w:rPr>
          <w:rFonts w:ascii="Times New Roman" w:hAnsi="Times New Roman" w:eastAsia="仿宋" w:cs="Times New Roman"/>
          <w:b/>
          <w:color w:val="auto"/>
          <w:sz w:val="32"/>
          <w:szCs w:val="32"/>
        </w:rPr>
      </w:pPr>
    </w:p>
    <w:p w14:paraId="2549C736">
      <w:pPr>
        <w:rPr>
          <w:rFonts w:ascii="Times New Roman" w:hAnsi="Times New Roman" w:eastAsia="仿宋_GB2312" w:cs="Times New Roman"/>
          <w:b/>
          <w:color w:val="auto"/>
          <w:sz w:val="32"/>
          <w:szCs w:val="32"/>
        </w:rPr>
      </w:pPr>
      <w:r>
        <w:rPr>
          <w:rFonts w:ascii="Times New Roman" w:hAnsi="Times New Roman" w:eastAsia="仿宋" w:cs="Times New Roman"/>
          <w:b/>
          <w:color w:val="auto"/>
          <w:sz w:val="32"/>
          <w:szCs w:val="32"/>
        </w:rPr>
        <w:br w:type="page"/>
      </w:r>
      <w:r>
        <w:rPr>
          <w:rFonts w:ascii="Times New Roman" w:hAnsi="Times New Roman" w:eastAsia="仿宋_GB2312" w:cs="Times New Roman"/>
          <w:b/>
          <w:color w:val="auto"/>
          <w:sz w:val="32"/>
          <w:szCs w:val="32"/>
        </w:rPr>
        <w:t>（2）法定代表人委托书</w:t>
      </w:r>
    </w:p>
    <w:p w14:paraId="05BA6216">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（委托代理人参加比选时须出示此证明）</w:t>
      </w:r>
    </w:p>
    <w:p w14:paraId="15FB436B">
      <w:pPr>
        <w:jc w:val="center"/>
        <w:rPr>
          <w:rFonts w:ascii="Times New Roman" w:hAnsi="Times New Roman" w:eastAsia="仿宋_GB2312" w:cs="Times New Roman"/>
          <w:b/>
          <w:color w:val="auto"/>
          <w:sz w:val="32"/>
          <w:szCs w:val="32"/>
        </w:rPr>
      </w:pPr>
    </w:p>
    <w:p w14:paraId="6AB64652">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本授权委托书声明：我</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的法定代表人，现授权</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为我公司(机构)委托代理人，以本公司(机构)的名义参加“四川蜀道物流集团有限公司</w:t>
      </w:r>
      <w:r>
        <w:rPr>
          <w:rFonts w:hint="default" w:ascii="Times New Roman" w:hAnsi="Times New Roman" w:eastAsia="仿宋_GB2312" w:cs="Times New Roman"/>
          <w:color w:val="auto"/>
          <w:sz w:val="32"/>
          <w:szCs w:val="32"/>
          <w:lang w:val="en-US" w:eastAsia="zh-CN"/>
        </w:rPr>
        <w:t>2025年招聘服务机构选聘项目</w:t>
      </w:r>
      <w:r>
        <w:rPr>
          <w:rFonts w:ascii="Times New Roman" w:hAnsi="Times New Roman" w:eastAsia="仿宋_GB2312" w:cs="Times New Roman"/>
          <w:color w:val="auto"/>
          <w:sz w:val="32"/>
          <w:szCs w:val="32"/>
        </w:rPr>
        <w:t>”的公开比选活动。委托代理人在比选活动和委托代理合同比选过程中所签署的一切文件和处理与之有关的一切事务，我及我的公司均予以承认并全部承担其产生的所有权利和义务。</w:t>
      </w:r>
    </w:p>
    <w:p w14:paraId="523B1DE5">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委托代理人无转委托权。特此委托。</w:t>
      </w:r>
    </w:p>
    <w:p w14:paraId="53F34290">
      <w:pPr>
        <w:spacing w:line="360" w:lineRule="auto"/>
        <w:rPr>
          <w:rFonts w:ascii="Times New Roman" w:hAnsi="Times New Roman" w:eastAsia="仿宋_GB2312" w:cs="Times New Roman"/>
          <w:color w:val="auto"/>
          <w:sz w:val="32"/>
          <w:szCs w:val="32"/>
        </w:rPr>
      </w:pPr>
    </w:p>
    <w:p w14:paraId="59297535">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w:t>
      </w:r>
      <w:r>
        <w:rPr>
          <w:rFonts w:ascii="Times New Roman" w:hAnsi="Times New Roman" w:eastAsia="仿宋_GB2312" w:cs="Times New Roman"/>
          <w:color w:val="auto"/>
          <w:sz w:val="32"/>
          <w:szCs w:val="32"/>
          <w:u w:val="single"/>
        </w:rPr>
        <w:t xml:space="preserve">                </w:t>
      </w:r>
    </w:p>
    <w:p w14:paraId="7489FAA5">
      <w:pPr>
        <w:spacing w:line="360" w:lineRule="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委托代理人（签字）：</w:t>
      </w:r>
      <w:r>
        <w:rPr>
          <w:rFonts w:ascii="Times New Roman" w:hAnsi="Times New Roman" w:eastAsia="仿宋_GB2312" w:cs="Times New Roman"/>
          <w:color w:val="auto"/>
          <w:sz w:val="32"/>
          <w:szCs w:val="32"/>
          <w:u w:val="single"/>
        </w:rPr>
        <w:t xml:space="preserve">                </w:t>
      </w:r>
    </w:p>
    <w:p w14:paraId="2E02E3F2">
      <w:pPr>
        <w:spacing w:line="360" w:lineRule="auto"/>
        <w:rPr>
          <w:rFonts w:ascii="Times New Roman" w:hAnsi="Times New Roman" w:eastAsia="仿宋_GB2312" w:cs="Times New Roman"/>
          <w:color w:val="auto"/>
          <w:sz w:val="32"/>
          <w:szCs w:val="32"/>
        </w:rPr>
      </w:pPr>
    </w:p>
    <w:p w14:paraId="37CBAF86">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后附法定代表人和被授权人的身份证复印件。</w:t>
      </w:r>
    </w:p>
    <w:p w14:paraId="26C6BC12">
      <w:pPr>
        <w:spacing w:line="360" w:lineRule="auto"/>
        <w:rPr>
          <w:rFonts w:ascii="Times New Roman" w:hAnsi="Times New Roman" w:eastAsia="仿宋_GB2312" w:cs="Times New Roman"/>
          <w:color w:val="auto"/>
          <w:sz w:val="32"/>
          <w:szCs w:val="32"/>
        </w:rPr>
      </w:pPr>
    </w:p>
    <w:p w14:paraId="4EEB20A2">
      <w:pPr>
        <w:spacing w:line="360" w:lineRule="auto"/>
        <w:ind w:firstLine="4960" w:firstLineChars="155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p>
    <w:p w14:paraId="796862E9">
      <w:pPr>
        <w:spacing w:line="360" w:lineRule="auto"/>
        <w:ind w:firstLine="4960" w:firstLineChars="1550"/>
        <w:jc w:val="left"/>
        <w:rPr>
          <w:rFonts w:ascii="Times New Roman" w:hAnsi="Times New Roman" w:eastAsia="仿宋_GB2312" w:cs="Times New Roman"/>
          <w:color w:val="auto"/>
          <w:sz w:val="32"/>
          <w:szCs w:val="32"/>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color w:val="auto"/>
          <w:sz w:val="32"/>
          <w:szCs w:val="32"/>
        </w:rPr>
        <w:t>日   期：   年   月   日</w:t>
      </w:r>
    </w:p>
    <w:p w14:paraId="2E065B42">
      <w:pPr>
        <w:spacing w:line="560" w:lineRule="exact"/>
        <w:rPr>
          <w:rFonts w:ascii="Times New Roman" w:hAnsi="Times New Roman" w:eastAsia="黑体" w:cs="Times New Roman"/>
          <w:bCs/>
          <w:color w:val="auto"/>
          <w:kern w:val="0"/>
          <w:sz w:val="32"/>
          <w:szCs w:val="32"/>
        </w:rPr>
      </w:pPr>
      <w:bookmarkStart w:id="282" w:name="_Toc12126"/>
      <w:r>
        <w:rPr>
          <w:rFonts w:ascii="Times New Roman" w:hAnsi="Times New Roman" w:eastAsia="黑体" w:cs="Times New Roman"/>
          <w:bCs/>
          <w:color w:val="auto"/>
          <w:kern w:val="0"/>
          <w:sz w:val="32"/>
          <w:szCs w:val="32"/>
        </w:rPr>
        <w:t>4.比选申请函</w:t>
      </w:r>
      <w:bookmarkEnd w:id="282"/>
    </w:p>
    <w:p w14:paraId="1EDC6976">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致：四川蜀道物流集团有限</w:t>
      </w:r>
      <w:r>
        <w:rPr>
          <w:rFonts w:ascii="Times New Roman" w:hAnsi="Times New Roman" w:eastAsia="仿宋_GB2312" w:cs="Times New Roman"/>
          <w:color w:val="auto"/>
          <w:sz w:val="32"/>
          <w:szCs w:val="32"/>
          <w:highlight w:val="none"/>
        </w:rPr>
        <w:t xml:space="preserve">公司 </w:t>
      </w:r>
    </w:p>
    <w:p w14:paraId="393901BC">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我方全面研究了“四川蜀道物流集团有限公司</w:t>
      </w:r>
      <w:r>
        <w:rPr>
          <w:rFonts w:hint="default" w:ascii="Times New Roman" w:hAnsi="Times New Roman" w:eastAsia="仿宋_GB2312" w:cs="Times New Roman"/>
          <w:color w:val="auto"/>
          <w:sz w:val="32"/>
          <w:szCs w:val="32"/>
          <w:lang w:val="en-US" w:eastAsia="zh-CN"/>
        </w:rPr>
        <w:t>2025年招聘服务机构选聘项目</w:t>
      </w:r>
      <w:r>
        <w:rPr>
          <w:rFonts w:ascii="Times New Roman" w:hAnsi="Times New Roman" w:eastAsia="仿宋_GB2312" w:cs="Times New Roman"/>
          <w:color w:val="auto"/>
          <w:sz w:val="32"/>
          <w:szCs w:val="32"/>
        </w:rPr>
        <w:t>”比选文件，决定参加贵单位组织的比选活动。我方授权</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（姓名、职务）代表我方</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（比选申请人单位的名称）全权处理本项目比选活动的有关事宜。</w:t>
      </w:r>
    </w:p>
    <w:p w14:paraId="73B14C8F">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一、我方自愿按照比选文件规定的各项要求向比选人提供所需服务，价格为人民币</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元（大写：</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14:paraId="4D191DD7">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二、一旦我方中选，我方将严格履行采购合同规定的责任和义务，并且满足比选文件规定的履约期限、地点。</w:t>
      </w:r>
    </w:p>
    <w:p w14:paraId="46FAB2D9">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三、我方为本项目提交的比选申请书正本壹份，副本</w:t>
      </w:r>
      <w:r>
        <w:rPr>
          <w:rFonts w:hint="eastAsia" w:ascii="Times New Roman" w:hAnsi="Times New Roman" w:eastAsia="仿宋_GB2312" w:cs="Times New Roman"/>
          <w:color w:val="auto"/>
          <w:sz w:val="32"/>
          <w:szCs w:val="32"/>
        </w:rPr>
        <w:t>贰</w:t>
      </w:r>
      <w:r>
        <w:rPr>
          <w:rFonts w:ascii="Times New Roman" w:hAnsi="Times New Roman" w:eastAsia="仿宋_GB2312" w:cs="Times New Roman"/>
          <w:color w:val="auto"/>
          <w:sz w:val="32"/>
          <w:szCs w:val="32"/>
        </w:rPr>
        <w:t>份。</w:t>
      </w:r>
    </w:p>
    <w:p w14:paraId="704BA1A1">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四、我方同意本次比选的比选有效期为90天。（本项目比选有效期为比选申请书递交截止时间届满后90天。）</w:t>
      </w:r>
    </w:p>
    <w:p w14:paraId="51E90DA9">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五、我方愿意保证我方已提供和将要提供的文件资料是真实、准确的。</w:t>
      </w:r>
    </w:p>
    <w:p w14:paraId="623EBC10">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六、我方承诺履行比选申请人须知中比选费用的规定。</w:t>
      </w:r>
    </w:p>
    <w:p w14:paraId="5102FAC9">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七、如我方中选：</w:t>
      </w:r>
    </w:p>
    <w:p w14:paraId="17B95ED7">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(1)我方承诺在收到中选通知书后，在中选通知书规定的期限内，与你方按照比选文件和我方的比选申请书签订合同。</w:t>
      </w:r>
    </w:p>
    <w:p w14:paraId="044CDB9A">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(2)我方承诺在合同约定的期限内完成服务。</w:t>
      </w:r>
    </w:p>
    <w:p w14:paraId="4BEDEC60">
      <w:pPr>
        <w:spacing w:line="360" w:lineRule="auto"/>
        <w:rPr>
          <w:rFonts w:ascii="Times New Roman" w:hAnsi="Times New Roman" w:eastAsia="仿宋_GB2312" w:cs="Times New Roman"/>
          <w:color w:val="auto"/>
          <w:sz w:val="32"/>
          <w:szCs w:val="32"/>
        </w:rPr>
      </w:pPr>
    </w:p>
    <w:p w14:paraId="24C8792E">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（单位公章）</w:t>
      </w:r>
    </w:p>
    <w:p w14:paraId="0E8C4ACF">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法定代表人或授权代表（签字或加盖个人名章）：</w:t>
      </w:r>
      <w:r>
        <w:rPr>
          <w:rFonts w:ascii="Times New Roman" w:hAnsi="Times New Roman" w:eastAsia="仿宋_GB2312" w:cs="Times New Roman"/>
          <w:color w:val="auto"/>
          <w:sz w:val="32"/>
          <w:szCs w:val="32"/>
          <w:u w:val="single"/>
        </w:rPr>
        <w:t xml:space="preserve">             </w:t>
      </w:r>
    </w:p>
    <w:p w14:paraId="0CE4EF1A">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通讯地址：</w:t>
      </w:r>
      <w:r>
        <w:rPr>
          <w:rFonts w:ascii="Times New Roman" w:hAnsi="Times New Roman" w:eastAsia="仿宋_GB2312" w:cs="Times New Roman"/>
          <w:color w:val="auto"/>
          <w:sz w:val="32"/>
          <w:szCs w:val="32"/>
          <w:u w:val="single"/>
        </w:rPr>
        <w:t xml:space="preserve">             </w:t>
      </w:r>
    </w:p>
    <w:p w14:paraId="11AA9E09">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邮政编码：</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14:paraId="63098805">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联系电话：</w:t>
      </w:r>
      <w:r>
        <w:rPr>
          <w:rFonts w:ascii="Times New Roman" w:hAnsi="Times New Roman" w:eastAsia="仿宋_GB2312" w:cs="Times New Roman"/>
          <w:color w:val="auto"/>
          <w:sz w:val="32"/>
          <w:szCs w:val="32"/>
          <w:u w:val="single"/>
        </w:rPr>
        <w:t xml:space="preserve">             </w:t>
      </w:r>
    </w:p>
    <w:p w14:paraId="2E74C315">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    真：</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14:paraId="14A84D46">
      <w:pPr>
        <w:spacing w:line="360" w:lineRule="auto"/>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日    期：</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14:paraId="17AFAAE8">
      <w:pPr>
        <w:spacing w:line="560" w:lineRule="exact"/>
        <w:ind w:firstLine="640" w:firstLineChars="200"/>
        <w:rPr>
          <w:rFonts w:ascii="Times New Roman" w:hAnsi="Times New Roman" w:eastAsia="黑体" w:cs="Times New Roman"/>
          <w:bCs/>
          <w:color w:val="auto"/>
          <w:kern w:val="0"/>
          <w:sz w:val="32"/>
          <w:szCs w:val="32"/>
        </w:rPr>
        <w:sectPr>
          <w:pgSz w:w="11906" w:h="16838"/>
          <w:pgMar w:top="1440" w:right="1800" w:bottom="1440" w:left="1800" w:header="851" w:footer="992" w:gutter="0"/>
          <w:cols w:space="425" w:num="1"/>
          <w:docGrid w:type="lines" w:linePitch="312" w:charSpace="0"/>
        </w:sectPr>
      </w:pPr>
      <w:bookmarkStart w:id="283" w:name="_Toc8293"/>
      <w:bookmarkStart w:id="284" w:name="_Toc47861049"/>
    </w:p>
    <w:p w14:paraId="77997995">
      <w:pPr>
        <w:spacing w:line="560" w:lineRule="exact"/>
        <w:ind w:firstLine="640" w:firstLineChars="200"/>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5.报价表</w:t>
      </w:r>
      <w:bookmarkEnd w:id="283"/>
      <w:bookmarkEnd w:id="284"/>
    </w:p>
    <w:tbl>
      <w:tblPr>
        <w:tblStyle w:val="16"/>
        <w:tblW w:w="14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252"/>
        <w:gridCol w:w="1851"/>
        <w:gridCol w:w="4767"/>
        <w:gridCol w:w="1078"/>
        <w:gridCol w:w="857"/>
        <w:gridCol w:w="796"/>
        <w:gridCol w:w="1175"/>
        <w:gridCol w:w="2112"/>
      </w:tblGrid>
      <w:tr w14:paraId="0991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610" w:type="dxa"/>
            <w:gridSpan w:val="9"/>
            <w:tcBorders>
              <w:top w:val="nil"/>
              <w:left w:val="nil"/>
              <w:bottom w:val="nil"/>
              <w:right w:val="nil"/>
            </w:tcBorders>
            <w:shd w:val="clear" w:color="auto" w:fill="auto"/>
            <w:vAlign w:val="center"/>
          </w:tcPr>
          <w:p w14:paraId="0440256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物流集团2025年招聘全流程服务项目清单</w:t>
            </w:r>
          </w:p>
        </w:tc>
      </w:tr>
      <w:tr w14:paraId="278C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C7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07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FD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服务产品</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1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服务规格及详细描述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D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D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3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99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单项总价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CB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BDF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2" w:type="dxa"/>
            <w:tcBorders>
              <w:top w:val="single" w:color="000000" w:sz="4" w:space="0"/>
              <w:left w:val="single" w:color="000000" w:sz="4" w:space="0"/>
              <w:bottom w:val="nil"/>
              <w:right w:val="single" w:color="000000" w:sz="4" w:space="0"/>
            </w:tcBorders>
            <w:shd w:val="clear" w:color="auto" w:fill="FFFFFF"/>
            <w:vAlign w:val="center"/>
          </w:tcPr>
          <w:p w14:paraId="3B5D8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心理测评</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职业行为风险测评</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7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职业行为风险与发展评估以心理健康的双因素理论为基础，考察受测者在工作环境下的心理健康和风险状态，及其发展趋势进行评价的测评工具。 为组织和企业提供可靠的心理状态发展趋势预测，避免用人风险。适用于校园招聘、社会招聘场景。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1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0BB">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A278">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5318">
            <w:pPr>
              <w:jc w:val="center"/>
              <w:rPr>
                <w:rFonts w:hint="eastAsia" w:ascii="宋体" w:hAnsi="宋体" w:eastAsia="宋体" w:cs="宋体"/>
                <w:i w:val="0"/>
                <w:iCs w:val="0"/>
                <w:color w:val="000000"/>
                <w:sz w:val="20"/>
                <w:szCs w:val="20"/>
                <w:u w:val="none"/>
              </w:rPr>
            </w:pPr>
          </w:p>
        </w:tc>
      </w:tr>
      <w:tr w14:paraId="33AE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0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9D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笔试出题</w:t>
            </w:r>
          </w:p>
        </w:tc>
        <w:tc>
          <w:tcPr>
            <w:tcW w:w="4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7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根据招聘岗位出具笔试题目并组卷。</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9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2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9BDA">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7516">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DB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按照1套题本计算，综合通用类试卷（100道题，组成A/B卷）</w:t>
            </w:r>
          </w:p>
        </w:tc>
      </w:tr>
      <w:tr w14:paraId="7FC1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DC1D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D40A">
            <w:pPr>
              <w:jc w:val="center"/>
              <w:rPr>
                <w:rFonts w:hint="eastAsia" w:ascii="宋体" w:hAnsi="宋体" w:eastAsia="宋体" w:cs="宋体"/>
                <w:i w:val="0"/>
                <w:iCs w:val="0"/>
                <w:color w:val="000000"/>
                <w:sz w:val="20"/>
                <w:szCs w:val="20"/>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1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笔试现场组织</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D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含笔试场地布置、试卷及答题纸装订、人员签到、笔试监考等内容。</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6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8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0B8E">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628">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0E3">
            <w:pPr>
              <w:jc w:val="center"/>
              <w:rPr>
                <w:rFonts w:hint="eastAsia" w:ascii="宋体" w:hAnsi="宋体" w:eastAsia="宋体" w:cs="宋体"/>
                <w:i w:val="0"/>
                <w:iCs w:val="0"/>
                <w:color w:val="000000"/>
                <w:sz w:val="20"/>
                <w:szCs w:val="20"/>
                <w:u w:val="none"/>
              </w:rPr>
            </w:pPr>
          </w:p>
        </w:tc>
      </w:tr>
      <w:tr w14:paraId="3A0A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22" w:type="dxa"/>
            <w:vMerge w:val="restart"/>
            <w:tcBorders>
              <w:top w:val="single" w:color="000000" w:sz="4" w:space="0"/>
              <w:left w:val="single" w:color="000000" w:sz="4" w:space="0"/>
              <w:bottom w:val="nil"/>
              <w:right w:val="single" w:color="000000" w:sz="4" w:space="0"/>
            </w:tcBorders>
            <w:shd w:val="clear" w:color="auto" w:fill="auto"/>
            <w:vAlign w:val="center"/>
          </w:tcPr>
          <w:p w14:paraId="61302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A8F6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5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面试出题</w:t>
            </w: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5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结构化面试题目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5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0F4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AA7F">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8600">
            <w:pPr>
              <w:jc w:val="center"/>
              <w:rPr>
                <w:rFonts w:hint="eastAsia" w:ascii="宋体" w:hAnsi="宋体" w:eastAsia="宋体" w:cs="宋体"/>
                <w:i w:val="0"/>
                <w:iCs w:val="0"/>
                <w:color w:val="000000"/>
                <w:sz w:val="20"/>
                <w:szCs w:val="20"/>
                <w:u w:val="none"/>
              </w:rPr>
            </w:pPr>
          </w:p>
        </w:tc>
      </w:tr>
      <w:tr w14:paraId="085D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2" w:type="dxa"/>
            <w:vMerge w:val="continue"/>
            <w:tcBorders>
              <w:top w:val="single" w:color="000000" w:sz="4" w:space="0"/>
              <w:left w:val="single" w:color="000000" w:sz="4" w:space="0"/>
              <w:bottom w:val="nil"/>
              <w:right w:val="single" w:color="000000" w:sz="4" w:space="0"/>
            </w:tcBorders>
            <w:shd w:val="clear" w:color="auto" w:fill="auto"/>
            <w:vAlign w:val="center"/>
          </w:tcPr>
          <w:p w14:paraId="0869BE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45EA238">
            <w:pPr>
              <w:jc w:val="center"/>
              <w:rPr>
                <w:rFonts w:hint="eastAsia" w:ascii="宋体" w:hAnsi="宋体" w:eastAsia="宋体" w:cs="宋体"/>
                <w:i w:val="0"/>
                <w:iCs w:val="0"/>
                <w:color w:val="000000"/>
                <w:sz w:val="20"/>
                <w:szCs w:val="20"/>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6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面试现场组织</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8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面试外场签到、引领、秩序维护等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F5A">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56F1">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C601">
            <w:pPr>
              <w:jc w:val="center"/>
              <w:rPr>
                <w:rFonts w:hint="eastAsia" w:ascii="宋体" w:hAnsi="宋体" w:eastAsia="宋体" w:cs="宋体"/>
                <w:i w:val="0"/>
                <w:iCs w:val="0"/>
                <w:color w:val="000000"/>
                <w:sz w:val="20"/>
                <w:szCs w:val="20"/>
                <w:u w:val="none"/>
              </w:rPr>
            </w:pPr>
          </w:p>
        </w:tc>
      </w:tr>
      <w:tr w14:paraId="0DFD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2" w:type="dxa"/>
            <w:vMerge w:val="continue"/>
            <w:tcBorders>
              <w:top w:val="single" w:color="000000" w:sz="4" w:space="0"/>
              <w:left w:val="single" w:color="000000" w:sz="4" w:space="0"/>
              <w:bottom w:val="nil"/>
              <w:right w:val="single" w:color="000000" w:sz="4" w:space="0"/>
            </w:tcBorders>
            <w:shd w:val="clear" w:color="auto" w:fill="auto"/>
            <w:vAlign w:val="center"/>
          </w:tcPr>
          <w:p w14:paraId="08FAD0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80140AA">
            <w:pPr>
              <w:jc w:val="center"/>
              <w:rPr>
                <w:rFonts w:hint="eastAsia" w:ascii="宋体" w:hAnsi="宋体" w:eastAsia="宋体" w:cs="宋体"/>
                <w:i w:val="0"/>
                <w:iCs w:val="0"/>
                <w:color w:val="000000"/>
                <w:sz w:val="20"/>
                <w:szCs w:val="20"/>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2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面试官</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面试专家负责现场面试引导、面试先行提问、面试评分、评语撰写等</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F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2FE">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839">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F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综合面试官（不含技术专业面试官）；</w:t>
            </w:r>
          </w:p>
        </w:tc>
      </w:tr>
      <w:tr w14:paraId="029E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63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C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笔试、面试统分</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4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笔试：主观题和客观题阅卷，并进行分数统计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面试：统计包括分项打分和面试官评语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8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583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656">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D4A6">
            <w:pPr>
              <w:jc w:val="center"/>
              <w:rPr>
                <w:rFonts w:hint="eastAsia" w:ascii="宋体" w:hAnsi="宋体" w:eastAsia="宋体" w:cs="宋体"/>
                <w:i w:val="0"/>
                <w:iCs w:val="0"/>
                <w:color w:val="000000"/>
                <w:sz w:val="20"/>
                <w:szCs w:val="20"/>
                <w:u w:val="none"/>
              </w:rPr>
            </w:pPr>
          </w:p>
        </w:tc>
      </w:tr>
      <w:tr w14:paraId="0DCD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5F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924">
            <w:pPr>
              <w:jc w:val="center"/>
              <w:rPr>
                <w:rFonts w:hint="eastAsia" w:ascii="宋体" w:hAnsi="宋体" w:eastAsia="宋体" w:cs="宋体"/>
                <w:i w:val="0"/>
                <w:iCs w:val="0"/>
                <w:color w:val="000000"/>
                <w:sz w:val="20"/>
                <w:szCs w:val="20"/>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考生通知</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0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笔试面试环节预通知及正式通知，以短信+电话形式进行</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D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2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1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674">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FE2">
            <w:pPr>
              <w:jc w:val="center"/>
              <w:rPr>
                <w:rFonts w:hint="eastAsia" w:ascii="宋体" w:hAnsi="宋体" w:eastAsia="宋体" w:cs="宋体"/>
                <w:i w:val="0"/>
                <w:iCs w:val="0"/>
                <w:color w:val="000000"/>
                <w:sz w:val="20"/>
                <w:szCs w:val="20"/>
                <w:u w:val="none"/>
              </w:rPr>
            </w:pPr>
          </w:p>
        </w:tc>
      </w:tr>
      <w:tr w14:paraId="448A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39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BDDF">
            <w:pPr>
              <w:jc w:val="center"/>
              <w:rPr>
                <w:rFonts w:hint="eastAsia" w:ascii="宋体" w:hAnsi="宋体" w:eastAsia="宋体" w:cs="宋体"/>
                <w:i w:val="0"/>
                <w:iCs w:val="0"/>
                <w:color w:val="000000"/>
                <w:sz w:val="20"/>
                <w:szCs w:val="20"/>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E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6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笔面试所需的门贴、桌贴、路标、横幅、工作牌、易拉宝、展架等全部物料设计制作费用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3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4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A5C5">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ADCC">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1F5">
            <w:pPr>
              <w:jc w:val="left"/>
              <w:rPr>
                <w:rFonts w:hint="eastAsia" w:ascii="宋体" w:hAnsi="宋体" w:eastAsia="宋体" w:cs="宋体"/>
                <w:i w:val="0"/>
                <w:iCs w:val="0"/>
                <w:color w:val="000000"/>
                <w:sz w:val="20"/>
                <w:szCs w:val="20"/>
                <w:u w:val="none"/>
              </w:rPr>
            </w:pPr>
          </w:p>
        </w:tc>
      </w:tr>
      <w:tr w14:paraId="0CBC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7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B3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背调</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64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背景调查</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1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10项基础信息核实（身份/学历/学位/职业资格/金融违规/个人信用/法院诉讼/失信被执行记录/社会不良记录/商业利益冲突））</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028D">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7C9E">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2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校园人才背调</w:t>
            </w:r>
          </w:p>
        </w:tc>
      </w:tr>
      <w:tr w14:paraId="37F4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43668">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9C046">
            <w:pPr>
              <w:jc w:val="center"/>
              <w:rPr>
                <w:rFonts w:hint="eastAsia" w:ascii="宋体" w:hAnsi="宋体" w:eastAsia="宋体" w:cs="宋体"/>
                <w:i w:val="0"/>
                <w:iCs w:val="0"/>
                <w:color w:val="000000"/>
                <w:sz w:val="20"/>
                <w:szCs w:val="20"/>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4A7FD">
            <w:pPr>
              <w:jc w:val="center"/>
              <w:rPr>
                <w:rFonts w:hint="eastAsia" w:ascii="宋体" w:hAnsi="宋体" w:eastAsia="宋体" w:cs="宋体"/>
                <w:i w:val="0"/>
                <w:iCs w:val="0"/>
                <w:color w:val="000000"/>
                <w:sz w:val="20"/>
                <w:szCs w:val="20"/>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5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针对拟录用人员进行背景调查，背调内容包括：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1.身份信息核实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核查身份证是否造假，验证信息真伪；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2.社会风险信息核实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核实候选人是否存在社会治安不良信息（刑事）；核查是否有与当事人相关的裁判文书、执行公告、失信公告、开庭公告、法院公告等；核实候选人是否被列为失信被执行人。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3.学历核实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根据候选人提供的身份信息及毕业证书编号，核实候选人获得的国内高等教育学历信息；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4.职业资格证书核实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5.商业利益冲突核实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6.最近一段工作经历证明人核实（每段2位证明人）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7.最近一段工作经历证明人访谈（每段2位证明人）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6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ECB4">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486C">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4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社会人才背调（基础版）</w:t>
            </w:r>
          </w:p>
        </w:tc>
      </w:tr>
      <w:tr w14:paraId="0137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jc w:val="center"/>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47191">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8023">
            <w:pPr>
              <w:jc w:val="center"/>
              <w:rPr>
                <w:rFonts w:hint="eastAsia" w:ascii="宋体" w:hAnsi="宋体" w:eastAsia="宋体" w:cs="宋体"/>
                <w:i w:val="0"/>
                <w:iCs w:val="0"/>
                <w:color w:val="000000"/>
                <w:sz w:val="20"/>
                <w:szCs w:val="20"/>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B6D8">
            <w:pPr>
              <w:jc w:val="center"/>
              <w:rPr>
                <w:rFonts w:hint="eastAsia" w:ascii="宋体" w:hAnsi="宋体" w:eastAsia="宋体" w:cs="宋体"/>
                <w:i w:val="0"/>
                <w:iCs w:val="0"/>
                <w:color w:val="000000"/>
                <w:sz w:val="20"/>
                <w:szCs w:val="20"/>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23E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1.身份信息核实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核查身份证是否造假，验证信息真伪；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2.社会风险信息核实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核实候选人是否存在社会治安不良信息（刑事）；核查是否有与当事人相关的裁判文书、执行公告、失信公告、开庭公告、法院公告等；核实候选人是否被列为失信被执行人。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3.学历核实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根据候选人提供的身份信息及毕业证书编号，核实候选人获得的国内高等教育学历信息；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4.职业资格证书核实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5.商业利益冲突核实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6.最近3段工作经历核实（每段证明人：主要领导、分管领导、组织人事负责人、纪检部门负责人、下属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7.最近3段工作表现核实（每段证明人：主要领导、分管领导、组织人事负责人、纪检负责人、下属，包括工作内容、工作能力、工作潜力、工作态度、优缺点、是否愿意再次共事等 ）</w:t>
            </w:r>
          </w:p>
        </w:tc>
        <w:tc>
          <w:tcPr>
            <w:tcW w:w="1078" w:type="dxa"/>
            <w:tcBorders>
              <w:top w:val="single" w:color="000000" w:sz="4" w:space="0"/>
              <w:left w:val="nil"/>
              <w:bottom w:val="single" w:color="000000" w:sz="4" w:space="0"/>
              <w:right w:val="single" w:color="000000" w:sz="4" w:space="0"/>
            </w:tcBorders>
            <w:shd w:val="clear" w:color="auto" w:fill="auto"/>
            <w:noWrap/>
            <w:vAlign w:val="center"/>
          </w:tcPr>
          <w:p w14:paraId="7293A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2A1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3CD">
            <w:pPr>
              <w:jc w:val="center"/>
              <w:rPr>
                <w:rFonts w:hint="eastAsia" w:ascii="宋体" w:hAnsi="宋体" w:eastAsia="宋体" w:cs="宋体"/>
                <w:i w:val="0"/>
                <w:iCs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F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社会人才背调（深度版）</w:t>
            </w:r>
          </w:p>
        </w:tc>
      </w:tr>
    </w:tbl>
    <w:p w14:paraId="61F31421">
      <w:pPr>
        <w:pStyle w:val="2"/>
        <w:rPr>
          <w:color w:val="auto"/>
        </w:rPr>
      </w:pPr>
    </w:p>
    <w:p w14:paraId="732F0A76">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比选申请人（单位公章）： </w:t>
      </w:r>
    </w:p>
    <w:p w14:paraId="7DC910D4">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委托代理人（签字）：               </w:t>
      </w:r>
    </w:p>
    <w:p w14:paraId="4637CB68">
      <w:pPr>
        <w:ind w:firstLine="640" w:firstLineChars="200"/>
        <w:rPr>
          <w:rFonts w:ascii="Times New Roman" w:hAnsi="Times New Roman" w:eastAsia="仿宋_GB2312" w:cs="Times New Roman"/>
          <w:color w:val="auto"/>
          <w:sz w:val="32"/>
          <w:szCs w:val="32"/>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color w:val="auto"/>
          <w:sz w:val="32"/>
          <w:szCs w:val="32"/>
        </w:rPr>
        <w:t xml:space="preserve">日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期： </w:t>
      </w:r>
      <w:bookmarkStart w:id="285" w:name="_Toc15800"/>
      <w:bookmarkStart w:id="286" w:name="_Toc47861050"/>
    </w:p>
    <w:p w14:paraId="06C609E9">
      <w:pPr>
        <w:ind w:firstLine="640" w:firstLineChars="200"/>
        <w:rPr>
          <w:rFonts w:ascii="Times New Roman" w:hAnsi="Times New Roman" w:eastAsia="仿宋_GB2312" w:cs="Times New Roman"/>
          <w:color w:val="auto"/>
          <w:sz w:val="32"/>
          <w:szCs w:val="40"/>
        </w:rPr>
      </w:pPr>
      <w:r>
        <w:rPr>
          <w:rFonts w:ascii="Times New Roman" w:hAnsi="Times New Roman" w:eastAsia="黑体" w:cs="Times New Roman"/>
          <w:color w:val="auto"/>
          <w:sz w:val="32"/>
          <w:szCs w:val="40"/>
        </w:rPr>
        <w:t>6.资格审查资料</w:t>
      </w:r>
    </w:p>
    <w:p w14:paraId="1104855A">
      <w:pPr>
        <w:spacing w:line="560" w:lineRule="exact"/>
        <w:ind w:firstLine="640" w:firstLineChars="200"/>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6.1比选申请人基本情况表</w:t>
      </w:r>
      <w:bookmarkEnd w:id="285"/>
      <w:bookmarkEnd w:id="286"/>
    </w:p>
    <w:tbl>
      <w:tblPr>
        <w:tblStyle w:val="16"/>
        <w:tblW w:w="8932" w:type="dxa"/>
        <w:jc w:val="center"/>
        <w:tblLayout w:type="fixed"/>
        <w:tblCellMar>
          <w:top w:w="0" w:type="dxa"/>
          <w:left w:w="108" w:type="dxa"/>
          <w:bottom w:w="0" w:type="dxa"/>
          <w:right w:w="108" w:type="dxa"/>
        </w:tblCellMar>
      </w:tblPr>
      <w:tblGrid>
        <w:gridCol w:w="2254"/>
        <w:gridCol w:w="1680"/>
        <w:gridCol w:w="1515"/>
        <w:gridCol w:w="1500"/>
        <w:gridCol w:w="1983"/>
      </w:tblGrid>
      <w:tr w14:paraId="55BFFBE0">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306E5BEA">
            <w:pPr>
              <w:pStyle w:val="23"/>
              <w:spacing w:before="156" w:beforeLines="50" w:after="156" w:afterLines="50"/>
              <w:rPr>
                <w:rFonts w:ascii="Times New Roman" w:hAnsi="Times New Roman" w:eastAsia="仿宋_GB2312"/>
                <w:color w:val="auto"/>
                <w:sz w:val="24"/>
                <w:szCs w:val="24"/>
              </w:rPr>
            </w:pPr>
            <w:r>
              <w:rPr>
                <w:rFonts w:ascii="Times New Roman" w:hAnsi="Times New Roman" w:eastAsia="仿宋_GB2312"/>
                <w:color w:val="auto"/>
                <w:w w:val="105"/>
                <w:sz w:val="24"/>
                <w:szCs w:val="24"/>
                <w:lang w:eastAsia="zh-CN"/>
              </w:rPr>
              <w:t>比选申请人</w:t>
            </w:r>
            <w:r>
              <w:rPr>
                <w:rFonts w:ascii="Times New Roman" w:hAnsi="Times New Roman" w:eastAsia="仿宋_GB2312"/>
                <w:color w:val="auto"/>
                <w:w w:val="105"/>
                <w:sz w:val="24"/>
                <w:szCs w:val="24"/>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62CC55E">
            <w:pPr>
              <w:spacing w:before="156" w:beforeLines="50" w:after="156" w:afterLines="50"/>
              <w:rPr>
                <w:rFonts w:ascii="Times New Roman" w:hAnsi="Times New Roman" w:eastAsia="仿宋_GB2312" w:cs="Times New Roman"/>
                <w:color w:val="auto"/>
                <w:sz w:val="24"/>
              </w:rPr>
            </w:pPr>
          </w:p>
        </w:tc>
      </w:tr>
      <w:tr w14:paraId="07CB5E8D">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3F76BB39">
            <w:pPr>
              <w:pStyle w:val="23"/>
              <w:spacing w:before="156" w:beforeLines="50" w:after="156" w:afterLines="50"/>
              <w:rPr>
                <w:rFonts w:ascii="Times New Roman" w:hAnsi="Times New Roman" w:eastAsia="仿宋_GB2312"/>
                <w:color w:val="auto"/>
                <w:sz w:val="24"/>
                <w:szCs w:val="24"/>
              </w:rPr>
            </w:pPr>
            <w:r>
              <w:rPr>
                <w:rFonts w:ascii="Times New Roman" w:hAnsi="Times New Roman" w:eastAsia="仿宋_GB2312"/>
                <w:color w:val="auto"/>
                <w:w w:val="105"/>
                <w:sz w:val="24"/>
                <w:szCs w:val="24"/>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14:paraId="5461538C">
            <w:pPr>
              <w:spacing w:before="156" w:beforeLines="50" w:after="156" w:afterLines="50"/>
              <w:rPr>
                <w:rFonts w:ascii="Times New Roman" w:hAnsi="Times New Roman" w:eastAsia="仿宋_GB2312" w:cs="Times New Roman"/>
                <w:color w:val="auto"/>
                <w:sz w:val="24"/>
              </w:rPr>
            </w:pPr>
          </w:p>
        </w:tc>
        <w:tc>
          <w:tcPr>
            <w:tcW w:w="1500" w:type="dxa"/>
            <w:tcBorders>
              <w:top w:val="single" w:color="000000" w:sz="4" w:space="0"/>
              <w:left w:val="single" w:color="000000" w:sz="4" w:space="0"/>
              <w:bottom w:val="single" w:color="000000" w:sz="4" w:space="0"/>
              <w:right w:val="single" w:color="000000" w:sz="2" w:space="0"/>
            </w:tcBorders>
            <w:vAlign w:val="center"/>
          </w:tcPr>
          <w:p w14:paraId="1560259D">
            <w:pPr>
              <w:pStyle w:val="23"/>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spacing w:val="-7"/>
                <w:w w:val="105"/>
                <w:sz w:val="24"/>
                <w:szCs w:val="24"/>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14:paraId="5319841A">
            <w:pPr>
              <w:spacing w:before="156" w:beforeLines="50" w:after="156" w:afterLines="50"/>
              <w:rPr>
                <w:rFonts w:ascii="Times New Roman" w:hAnsi="Times New Roman" w:eastAsia="仿宋_GB2312" w:cs="Times New Roman"/>
                <w:color w:val="auto"/>
                <w:sz w:val="24"/>
              </w:rPr>
            </w:pPr>
          </w:p>
        </w:tc>
      </w:tr>
      <w:tr w14:paraId="515A190D">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14:paraId="36063371">
            <w:pPr>
              <w:pStyle w:val="23"/>
              <w:spacing w:before="156" w:beforeLines="50" w:after="156" w:afterLines="50"/>
              <w:rPr>
                <w:rFonts w:ascii="Times New Roman" w:hAnsi="Times New Roman" w:eastAsia="仿宋_GB2312"/>
                <w:color w:val="auto"/>
                <w:sz w:val="24"/>
                <w:szCs w:val="24"/>
              </w:rPr>
            </w:pPr>
            <w:r>
              <w:rPr>
                <w:rFonts w:ascii="Times New Roman" w:hAnsi="Times New Roman" w:eastAsia="仿宋_GB2312"/>
                <w:color w:val="auto"/>
                <w:w w:val="105"/>
                <w:sz w:val="24"/>
                <w:szCs w:val="24"/>
              </w:rPr>
              <w:t>联系方式</w:t>
            </w:r>
          </w:p>
        </w:tc>
        <w:tc>
          <w:tcPr>
            <w:tcW w:w="1680" w:type="dxa"/>
            <w:vMerge w:val="restart"/>
            <w:tcBorders>
              <w:top w:val="single" w:color="000000" w:sz="4" w:space="0"/>
              <w:left w:val="single" w:color="000000" w:sz="4" w:space="0"/>
              <w:right w:val="single" w:color="000000" w:sz="4" w:space="0"/>
            </w:tcBorders>
            <w:vAlign w:val="center"/>
          </w:tcPr>
          <w:p w14:paraId="5E2AB9DC">
            <w:pPr>
              <w:pStyle w:val="23"/>
              <w:spacing w:before="156" w:beforeLines="50" w:after="156" w:afterLines="50"/>
              <w:jc w:val="center"/>
              <w:rPr>
                <w:rFonts w:ascii="Times New Roman" w:hAnsi="Times New Roman" w:eastAsia="仿宋_GB2312"/>
                <w:color w:val="auto"/>
                <w:sz w:val="24"/>
                <w:szCs w:val="24"/>
              </w:rPr>
            </w:pPr>
            <w:r>
              <w:rPr>
                <w:rFonts w:ascii="Times New Roman" w:hAnsi="Times New Roman" w:eastAsia="仿宋_GB2312"/>
                <w:color w:val="auto"/>
                <w:w w:val="105"/>
                <w:sz w:val="24"/>
                <w:szCs w:val="24"/>
              </w:rPr>
              <w:t>联系人</w:t>
            </w:r>
          </w:p>
        </w:tc>
        <w:tc>
          <w:tcPr>
            <w:tcW w:w="1515" w:type="dxa"/>
            <w:vMerge w:val="restart"/>
            <w:tcBorders>
              <w:top w:val="single" w:color="000000" w:sz="4" w:space="0"/>
              <w:left w:val="single" w:color="000000" w:sz="4" w:space="0"/>
              <w:right w:val="single" w:color="000000" w:sz="4" w:space="0"/>
            </w:tcBorders>
            <w:vAlign w:val="center"/>
          </w:tcPr>
          <w:p w14:paraId="3B5DD309">
            <w:pPr>
              <w:spacing w:before="156" w:beforeLines="50" w:after="156" w:afterLines="50"/>
              <w:rPr>
                <w:rFonts w:ascii="Times New Roman" w:hAnsi="Times New Roman" w:eastAsia="仿宋_GB2312" w:cs="Times New Roman"/>
                <w:b/>
                <w:bCs/>
                <w:color w:val="auto"/>
                <w:sz w:val="24"/>
              </w:rPr>
            </w:pPr>
          </w:p>
        </w:tc>
        <w:tc>
          <w:tcPr>
            <w:tcW w:w="1500" w:type="dxa"/>
            <w:tcBorders>
              <w:top w:val="single" w:color="000000" w:sz="4" w:space="0"/>
              <w:left w:val="single" w:color="000000" w:sz="4" w:space="0"/>
              <w:bottom w:val="single" w:color="000000" w:sz="2" w:space="0"/>
              <w:right w:val="single" w:color="000000" w:sz="2" w:space="0"/>
            </w:tcBorders>
            <w:vAlign w:val="center"/>
          </w:tcPr>
          <w:p w14:paraId="1E90AAB1">
            <w:pPr>
              <w:pStyle w:val="23"/>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w w:val="110"/>
                <w:sz w:val="24"/>
                <w:szCs w:val="24"/>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14:paraId="41E6B487">
            <w:pPr>
              <w:spacing w:before="156" w:beforeLines="50" w:after="156" w:afterLines="50"/>
              <w:rPr>
                <w:rFonts w:ascii="Times New Roman" w:hAnsi="Times New Roman" w:eastAsia="仿宋_GB2312" w:cs="Times New Roman"/>
                <w:b/>
                <w:bCs/>
                <w:color w:val="auto"/>
                <w:sz w:val="24"/>
              </w:rPr>
            </w:pPr>
          </w:p>
        </w:tc>
      </w:tr>
      <w:tr w14:paraId="630DDAEA">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14:paraId="2CABCEFF">
            <w:pPr>
              <w:spacing w:before="156" w:beforeLines="50" w:after="156" w:afterLines="50"/>
              <w:jc w:val="center"/>
              <w:rPr>
                <w:rFonts w:ascii="Times New Roman" w:hAnsi="Times New Roman" w:eastAsia="仿宋_GB2312" w:cs="Times New Roman"/>
                <w:b/>
                <w:bCs/>
                <w:color w:val="auto"/>
                <w:sz w:val="24"/>
              </w:rPr>
            </w:pPr>
          </w:p>
        </w:tc>
        <w:tc>
          <w:tcPr>
            <w:tcW w:w="1680" w:type="dxa"/>
            <w:vMerge w:val="continue"/>
            <w:tcBorders>
              <w:left w:val="single" w:color="000000" w:sz="4" w:space="0"/>
              <w:bottom w:val="single" w:color="000000" w:sz="4" w:space="0"/>
              <w:right w:val="single" w:color="000000" w:sz="4" w:space="0"/>
            </w:tcBorders>
            <w:vAlign w:val="center"/>
          </w:tcPr>
          <w:p w14:paraId="41D8EEEA">
            <w:pPr>
              <w:pStyle w:val="23"/>
              <w:tabs>
                <w:tab w:val="left" w:pos="241"/>
              </w:tabs>
              <w:spacing w:before="156" w:beforeLines="50" w:after="156" w:afterLines="50"/>
              <w:jc w:val="center"/>
              <w:rPr>
                <w:rFonts w:ascii="Times New Roman" w:hAnsi="Times New Roman" w:eastAsia="仿宋_GB2312"/>
                <w:color w:val="auto"/>
                <w:sz w:val="24"/>
                <w:szCs w:val="24"/>
              </w:rPr>
            </w:pPr>
          </w:p>
        </w:tc>
        <w:tc>
          <w:tcPr>
            <w:tcW w:w="1515" w:type="dxa"/>
            <w:vMerge w:val="continue"/>
            <w:tcBorders>
              <w:left w:val="single" w:color="000000" w:sz="4" w:space="0"/>
              <w:bottom w:val="single" w:color="000000" w:sz="4" w:space="0"/>
              <w:right w:val="single" w:color="000000" w:sz="4" w:space="0"/>
            </w:tcBorders>
            <w:vAlign w:val="center"/>
          </w:tcPr>
          <w:p w14:paraId="6315187D">
            <w:pPr>
              <w:spacing w:before="156" w:beforeLines="50" w:after="156" w:afterLines="50"/>
              <w:rPr>
                <w:rFonts w:ascii="Times New Roman" w:hAnsi="Times New Roman" w:eastAsia="仿宋_GB2312" w:cs="Times New Roman"/>
                <w:b/>
                <w:bCs/>
                <w:color w:val="auto"/>
                <w:sz w:val="24"/>
              </w:rPr>
            </w:pPr>
          </w:p>
        </w:tc>
        <w:tc>
          <w:tcPr>
            <w:tcW w:w="1500" w:type="dxa"/>
            <w:tcBorders>
              <w:top w:val="single" w:color="000000" w:sz="2" w:space="0"/>
              <w:left w:val="single" w:color="000000" w:sz="4" w:space="0"/>
              <w:bottom w:val="single" w:color="000000" w:sz="4" w:space="0"/>
              <w:right w:val="single" w:color="000000" w:sz="2" w:space="0"/>
            </w:tcBorders>
            <w:vAlign w:val="center"/>
          </w:tcPr>
          <w:p w14:paraId="53757A3C">
            <w:pPr>
              <w:pStyle w:val="23"/>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spacing w:val="-8"/>
                <w:w w:val="105"/>
                <w:sz w:val="24"/>
                <w:szCs w:val="24"/>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14:paraId="38AA6A55">
            <w:pPr>
              <w:spacing w:before="156" w:beforeLines="50" w:after="156" w:afterLines="50"/>
              <w:rPr>
                <w:rFonts w:ascii="Times New Roman" w:hAnsi="Times New Roman" w:eastAsia="仿宋_GB2312" w:cs="Times New Roman"/>
                <w:b/>
                <w:bCs/>
                <w:color w:val="auto"/>
                <w:sz w:val="24"/>
              </w:rPr>
            </w:pPr>
          </w:p>
        </w:tc>
      </w:tr>
      <w:tr w14:paraId="6895BE63">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7E61998F">
            <w:pPr>
              <w:pStyle w:val="23"/>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w w:val="105"/>
                <w:sz w:val="24"/>
                <w:szCs w:val="24"/>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14:paraId="09A21188">
            <w:pPr>
              <w:pStyle w:val="23"/>
              <w:spacing w:before="156" w:beforeLines="50" w:after="156" w:afterLines="50"/>
              <w:jc w:val="center"/>
              <w:rPr>
                <w:rFonts w:ascii="Times New Roman" w:hAnsi="Times New Roman" w:eastAsia="仿宋_GB2312"/>
                <w:color w:val="auto"/>
                <w:sz w:val="24"/>
                <w:szCs w:val="24"/>
              </w:rPr>
            </w:pPr>
            <w:r>
              <w:rPr>
                <w:rFonts w:ascii="Times New Roman" w:hAnsi="Times New Roman" w:eastAsia="仿宋_GB2312"/>
                <w:color w:val="auto"/>
                <w:w w:val="105"/>
                <w:sz w:val="24"/>
                <w:szCs w:val="24"/>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14:paraId="2BB32C04">
            <w:pPr>
              <w:spacing w:before="156" w:beforeLines="50" w:after="156" w:afterLines="50"/>
              <w:rPr>
                <w:rFonts w:ascii="Times New Roman" w:hAnsi="Times New Roman" w:eastAsia="仿宋_GB2312" w:cs="Times New Roman"/>
                <w:b/>
                <w:bCs/>
                <w:color w:val="auto"/>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EA3A76">
            <w:pPr>
              <w:pStyle w:val="23"/>
              <w:spacing w:before="156" w:beforeLines="50" w:after="156" w:afterLines="50"/>
              <w:jc w:val="both"/>
              <w:rPr>
                <w:rFonts w:ascii="Times New Roman" w:hAnsi="Times New Roman" w:eastAsia="仿宋_GB2312"/>
                <w:color w:val="auto"/>
                <w:sz w:val="24"/>
                <w:szCs w:val="24"/>
              </w:rPr>
            </w:pPr>
            <w:r>
              <w:rPr>
                <w:rFonts w:ascii="Times New Roman" w:hAnsi="Times New Roman" w:eastAsia="仿宋_GB2312"/>
                <w:color w:val="auto"/>
                <w:w w:val="105"/>
                <w:sz w:val="24"/>
                <w:szCs w:val="24"/>
                <w:lang w:eastAsia="zh-CN"/>
              </w:rPr>
              <w:t>身份</w:t>
            </w:r>
            <w:r>
              <w:rPr>
                <w:rFonts w:ascii="Times New Roman" w:hAnsi="Times New Roman" w:eastAsia="仿宋_GB2312"/>
                <w:color w:val="auto"/>
                <w:w w:val="105"/>
                <w:sz w:val="24"/>
                <w:szCs w:val="24"/>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14:paraId="2019EDAB">
            <w:pPr>
              <w:spacing w:before="156" w:beforeLines="50" w:after="156" w:afterLines="50"/>
              <w:rPr>
                <w:rFonts w:ascii="Times New Roman" w:hAnsi="Times New Roman" w:eastAsia="仿宋_GB2312" w:cs="Times New Roman"/>
                <w:b/>
                <w:bCs/>
                <w:color w:val="auto"/>
                <w:sz w:val="24"/>
              </w:rPr>
            </w:pPr>
          </w:p>
        </w:tc>
      </w:tr>
      <w:tr w14:paraId="7F8EDCF8">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202EE883">
            <w:pPr>
              <w:pStyle w:val="23"/>
              <w:spacing w:before="156" w:beforeLines="50" w:after="156" w:afterLines="50"/>
              <w:jc w:val="both"/>
              <w:rPr>
                <w:rFonts w:ascii="Times New Roman" w:hAnsi="Times New Roman" w:eastAsia="仿宋_GB2312"/>
                <w:color w:val="auto"/>
                <w:sz w:val="24"/>
                <w:szCs w:val="24"/>
                <w:lang w:eastAsia="zh-CN"/>
              </w:rPr>
            </w:pPr>
            <w:r>
              <w:rPr>
                <w:rFonts w:ascii="Times New Roman" w:hAnsi="Times New Roman" w:eastAsia="仿宋_GB2312"/>
                <w:color w:val="auto"/>
                <w:w w:val="105"/>
                <w:sz w:val="24"/>
                <w:szCs w:val="24"/>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14:paraId="0E246317">
            <w:pPr>
              <w:spacing w:before="156" w:beforeLines="50" w:after="156" w:afterLines="50"/>
              <w:rPr>
                <w:rFonts w:ascii="Times New Roman" w:hAnsi="Times New Roman" w:eastAsia="仿宋_GB2312" w:cs="Times New Roman"/>
                <w:b/>
                <w:bCs/>
                <w:color w:val="auto"/>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14:paraId="667A5217">
            <w:pPr>
              <w:pStyle w:val="23"/>
              <w:spacing w:before="156" w:beforeLines="50" w:after="156" w:afterLines="50"/>
              <w:jc w:val="both"/>
              <w:rPr>
                <w:rFonts w:ascii="Times New Roman" w:hAnsi="Times New Roman" w:eastAsia="仿宋_GB2312"/>
                <w:color w:val="auto"/>
                <w:sz w:val="24"/>
                <w:szCs w:val="24"/>
                <w:lang w:eastAsia="zh-CN"/>
              </w:rPr>
            </w:pPr>
            <w:r>
              <w:rPr>
                <w:rFonts w:ascii="Times New Roman" w:hAnsi="Times New Roman" w:eastAsia="仿宋_GB2312"/>
                <w:color w:val="auto"/>
                <w:w w:val="105"/>
                <w:sz w:val="24"/>
                <w:szCs w:val="24"/>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14:paraId="2C251572">
            <w:pPr>
              <w:pStyle w:val="23"/>
              <w:spacing w:before="156" w:beforeLines="50" w:after="156" w:afterLines="50"/>
              <w:jc w:val="both"/>
              <w:rPr>
                <w:rFonts w:ascii="Times New Roman" w:hAnsi="Times New Roman" w:eastAsia="仿宋_GB2312"/>
                <w:b/>
                <w:bCs/>
                <w:color w:val="auto"/>
                <w:sz w:val="24"/>
                <w:szCs w:val="24"/>
                <w:lang w:eastAsia="zh-CN"/>
              </w:rPr>
            </w:pPr>
          </w:p>
        </w:tc>
      </w:tr>
      <w:tr w14:paraId="633BB093">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4447E5E8">
            <w:pPr>
              <w:pStyle w:val="23"/>
              <w:spacing w:before="156" w:beforeLines="50" w:after="156" w:afterLines="50"/>
              <w:jc w:val="both"/>
              <w:rPr>
                <w:rFonts w:ascii="Times New Roman" w:hAnsi="Times New Roman" w:eastAsia="仿宋_GB2312"/>
                <w:color w:val="auto"/>
                <w:w w:val="105"/>
                <w:sz w:val="24"/>
                <w:szCs w:val="24"/>
                <w:lang w:eastAsia="zh-CN"/>
              </w:rPr>
            </w:pPr>
            <w:r>
              <w:rPr>
                <w:rFonts w:ascii="Times New Roman" w:hAnsi="Times New Roman" w:eastAsia="仿宋_GB2312"/>
                <w:color w:val="auto"/>
                <w:w w:val="105"/>
                <w:sz w:val="24"/>
                <w:szCs w:val="24"/>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14:paraId="25A49AE0">
            <w:pPr>
              <w:spacing w:before="156" w:beforeLines="50" w:after="156" w:afterLines="50"/>
              <w:rPr>
                <w:rFonts w:ascii="Times New Roman" w:hAnsi="Times New Roman" w:eastAsia="仿宋_GB2312" w:cs="Times New Roman"/>
                <w:b/>
                <w:bCs/>
                <w:color w:val="auto"/>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14:paraId="614042A2">
            <w:pPr>
              <w:pStyle w:val="23"/>
              <w:spacing w:before="156" w:beforeLines="50" w:after="156" w:afterLines="50"/>
              <w:jc w:val="both"/>
              <w:rPr>
                <w:rFonts w:ascii="Times New Roman" w:hAnsi="Times New Roman" w:eastAsia="仿宋_GB2312"/>
                <w:color w:val="auto"/>
                <w:w w:val="105"/>
                <w:sz w:val="24"/>
                <w:szCs w:val="24"/>
              </w:rPr>
            </w:pPr>
            <w:r>
              <w:rPr>
                <w:rFonts w:ascii="Times New Roman" w:hAnsi="Times New Roman" w:eastAsia="仿宋_GB2312"/>
                <w:color w:val="auto"/>
                <w:w w:val="105"/>
                <w:sz w:val="24"/>
                <w:szCs w:val="24"/>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14:paraId="56FA2D52">
            <w:pPr>
              <w:pStyle w:val="23"/>
              <w:spacing w:before="156" w:beforeLines="50" w:after="156" w:afterLines="50"/>
              <w:jc w:val="both"/>
              <w:rPr>
                <w:rFonts w:ascii="Times New Roman" w:hAnsi="Times New Roman" w:eastAsia="仿宋_GB2312"/>
                <w:b/>
                <w:bCs/>
                <w:color w:val="auto"/>
                <w:sz w:val="24"/>
                <w:szCs w:val="24"/>
                <w:lang w:eastAsia="zh-CN"/>
              </w:rPr>
            </w:pPr>
          </w:p>
        </w:tc>
      </w:tr>
      <w:tr w14:paraId="346B7733">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74D94B61">
            <w:pPr>
              <w:pStyle w:val="23"/>
              <w:spacing w:before="156" w:beforeLines="50" w:after="156" w:afterLines="50"/>
              <w:jc w:val="both"/>
              <w:rPr>
                <w:rFonts w:ascii="Times New Roman" w:hAnsi="Times New Roman" w:eastAsia="仿宋_GB2312"/>
                <w:color w:val="auto"/>
                <w:w w:val="105"/>
                <w:sz w:val="24"/>
                <w:szCs w:val="24"/>
              </w:rPr>
            </w:pPr>
            <w:r>
              <w:rPr>
                <w:rFonts w:ascii="Times New Roman" w:hAnsi="Times New Roman" w:eastAsia="仿宋_GB2312"/>
                <w:color w:val="auto"/>
                <w:w w:val="105"/>
                <w:sz w:val="24"/>
                <w:szCs w:val="24"/>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16D578A">
            <w:pPr>
              <w:pStyle w:val="23"/>
              <w:spacing w:before="156" w:beforeLines="50" w:after="156" w:afterLines="50"/>
              <w:jc w:val="both"/>
              <w:rPr>
                <w:rFonts w:ascii="Times New Roman" w:hAnsi="Times New Roman" w:eastAsia="仿宋_GB2312"/>
                <w:b/>
                <w:bCs/>
                <w:color w:val="auto"/>
                <w:sz w:val="24"/>
                <w:szCs w:val="24"/>
                <w:lang w:eastAsia="zh-CN"/>
              </w:rPr>
            </w:pPr>
          </w:p>
        </w:tc>
      </w:tr>
      <w:tr w14:paraId="68D12684">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5C152A82">
            <w:pPr>
              <w:pStyle w:val="23"/>
              <w:spacing w:before="156" w:beforeLines="50" w:after="156" w:afterLines="50"/>
              <w:ind w:firstLine="504" w:firstLineChars="200"/>
              <w:rPr>
                <w:rFonts w:ascii="Times New Roman" w:hAnsi="Times New Roman" w:eastAsia="仿宋_GB2312"/>
                <w:color w:val="auto"/>
                <w:sz w:val="24"/>
                <w:szCs w:val="24"/>
              </w:rPr>
            </w:pPr>
            <w:r>
              <w:rPr>
                <w:rFonts w:ascii="Times New Roman" w:hAnsi="Times New Roman" w:eastAsia="仿宋_GB2312"/>
                <w:color w:val="auto"/>
                <w:w w:val="105"/>
                <w:sz w:val="24"/>
                <w:szCs w:val="24"/>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14:paraId="7612D481">
            <w:pPr>
              <w:spacing w:before="156" w:beforeLines="50" w:after="156" w:afterLines="50"/>
              <w:rPr>
                <w:rFonts w:ascii="Times New Roman" w:hAnsi="Times New Roman" w:eastAsia="仿宋_GB2312" w:cs="Times New Roman"/>
                <w:color w:val="auto"/>
                <w:sz w:val="24"/>
                <w:u w:val="single"/>
              </w:rPr>
            </w:pPr>
          </w:p>
        </w:tc>
      </w:tr>
      <w:tr w14:paraId="2B87E791">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14:paraId="2A8B1BF2">
            <w:pPr>
              <w:pStyle w:val="23"/>
              <w:spacing w:before="156" w:beforeLines="50" w:after="156" w:afterLines="50"/>
              <w:ind w:left="18"/>
              <w:jc w:val="center"/>
              <w:rPr>
                <w:rFonts w:ascii="Times New Roman" w:hAnsi="Times New Roman" w:eastAsia="仿宋_GB2312"/>
                <w:color w:val="auto"/>
                <w:sz w:val="24"/>
                <w:szCs w:val="24"/>
              </w:rPr>
            </w:pPr>
            <w:r>
              <w:rPr>
                <w:rFonts w:ascii="Times New Roman" w:hAnsi="Times New Roman" w:eastAsia="仿宋_GB2312"/>
                <w:color w:val="auto"/>
                <w:w w:val="105"/>
                <w:sz w:val="24"/>
                <w:szCs w:val="24"/>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73BE078D">
            <w:pPr>
              <w:spacing w:before="156" w:beforeLines="50" w:after="156" w:afterLines="50"/>
              <w:rPr>
                <w:rFonts w:ascii="Times New Roman" w:hAnsi="Times New Roman" w:eastAsia="仿宋_GB2312" w:cs="Times New Roman"/>
                <w:color w:val="auto"/>
                <w:sz w:val="24"/>
                <w:u w:val="single"/>
              </w:rPr>
            </w:pPr>
          </w:p>
        </w:tc>
      </w:tr>
    </w:tbl>
    <w:p w14:paraId="71C5616F">
      <w:pPr>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注：比选申请人须在本表后附（①在有效期内；②复印件加盖公章）</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（1）营业执照（三证合一）；（2）公司简介</w:t>
      </w:r>
      <w:r>
        <w:rPr>
          <w:rFonts w:hint="eastAsia" w:ascii="Times New Roman" w:hAnsi="Times New Roman" w:eastAsia="仿宋_GB2312" w:cs="Times New Roman"/>
          <w:color w:val="auto"/>
          <w:sz w:val="32"/>
          <w:szCs w:val="32"/>
          <w:lang w:eastAsia="zh-CN"/>
        </w:rPr>
        <w:t>。</w:t>
      </w:r>
    </w:p>
    <w:p w14:paraId="61532C64">
      <w:pPr>
        <w:pStyle w:val="12"/>
        <w:spacing w:before="0" w:after="0" w:line="560" w:lineRule="exact"/>
        <w:ind w:firstLine="643" w:firstLineChars="200"/>
        <w:outlineLvl w:val="9"/>
        <w:rPr>
          <w:rFonts w:ascii="Times New Roman" w:hAnsi="Times New Roman" w:eastAsia="仿宋"/>
          <w:color w:val="auto"/>
          <w:sz w:val="32"/>
        </w:rPr>
      </w:pPr>
      <w:bookmarkStart w:id="287" w:name="_Toc15612"/>
      <w:bookmarkStart w:id="288" w:name="_Toc47861048"/>
      <w:r>
        <w:rPr>
          <w:rFonts w:ascii="Times New Roman" w:hAnsi="Times New Roman" w:eastAsia="仿宋"/>
          <w:color w:val="auto"/>
          <w:sz w:val="32"/>
        </w:rPr>
        <w:br w:type="page"/>
      </w:r>
    </w:p>
    <w:p w14:paraId="617EEA78">
      <w:pPr>
        <w:spacing w:line="560" w:lineRule="exact"/>
        <w:ind w:firstLine="640" w:firstLineChars="200"/>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6.2比选申请人的信誉要求承诺</w:t>
      </w:r>
      <w:bookmarkEnd w:id="287"/>
      <w:bookmarkEnd w:id="288"/>
    </w:p>
    <w:p w14:paraId="12C7BF5D">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致：四川蜀道物流集团有限公司</w:t>
      </w:r>
    </w:p>
    <w:p w14:paraId="38320912">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我公司作为本次采购项目的比选申请人，根据比选文件要求，现郑重承诺我公司满足下列条款：</w:t>
      </w:r>
    </w:p>
    <w:p w14:paraId="2654B1B6">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1.具有独立承担民事责任的能力的法人。</w:t>
      </w:r>
    </w:p>
    <w:p w14:paraId="22190924">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2.具有良好的商业信誉</w:t>
      </w:r>
      <w:r>
        <w:rPr>
          <w:rFonts w:hint="default" w:ascii="Times New Roman" w:hAnsi="Times New Roman" w:eastAsia="仿宋_GB2312"/>
          <w:color w:val="auto"/>
          <w:kern w:val="2"/>
          <w:sz w:val="32"/>
          <w:szCs w:val="32"/>
          <w:lang w:val="en-US" w:eastAsia="zh-CN"/>
        </w:rPr>
        <w:t>和健全的财务会计制度；</w:t>
      </w:r>
    </w:p>
    <w:p w14:paraId="1F359114">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3.有依法缴纳税收和社会保障资金的良好记录。</w:t>
      </w:r>
    </w:p>
    <w:p w14:paraId="19E21A16">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4.参加采购活动前三年内，在经营活动中没有重大违法记录。</w:t>
      </w:r>
    </w:p>
    <w:p w14:paraId="784F4D3C">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5.单位及其现任法定代表人、主要负责人近三年内没有行贿等犯罪记录。</w:t>
      </w:r>
    </w:p>
    <w:p w14:paraId="5F21D5D4">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没有列入失信被执行人、重大税收违法案件当事人名单等失信行为记录名单、政府采购严重违法失信行为记录名单</w:t>
      </w:r>
      <w:r>
        <w:rPr>
          <w:rFonts w:ascii="Times New Roman" w:hAnsi="Times New Roman" w:eastAsia="仿宋_GB2312" w:cs="Times New Roman"/>
          <w:color w:val="auto"/>
          <w:sz w:val="32"/>
          <w:szCs w:val="32"/>
        </w:rPr>
        <w:t>。</w:t>
      </w:r>
    </w:p>
    <w:p w14:paraId="01962C6F">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w:t>
      </w:r>
      <w:r>
        <w:rPr>
          <w:rFonts w:hint="default" w:ascii="Times New Roman" w:hAnsi="Times New Roman" w:eastAsia="仿宋_GB2312"/>
          <w:color w:val="auto"/>
          <w:kern w:val="2"/>
          <w:sz w:val="32"/>
          <w:szCs w:val="32"/>
          <w:lang w:val="en-US" w:eastAsia="zh-CN"/>
        </w:rPr>
        <w:t>具有履行合同所必需的设备工具和专业技术能力；</w:t>
      </w:r>
    </w:p>
    <w:p w14:paraId="44F63B84">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本次比选没有以联合体形式参加。</w:t>
      </w:r>
    </w:p>
    <w:p w14:paraId="4A64E93F">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14:paraId="3ED454E5">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（单位公章）。</w:t>
      </w:r>
    </w:p>
    <w:p w14:paraId="222E87AB">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法定代表人或授权代表（签字或加盖个人名章）：        </w:t>
      </w:r>
    </w:p>
    <w:p w14:paraId="51653C99">
      <w:pPr>
        <w:spacing w:line="560" w:lineRule="exact"/>
        <w:ind w:firstLine="640" w:firstLineChars="20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   年   月   日</w:t>
      </w:r>
    </w:p>
    <w:p w14:paraId="7FCFD445">
      <w:pPr>
        <w:spacing w:line="560" w:lineRule="exact"/>
        <w:rPr>
          <w:rFonts w:ascii="Times New Roman" w:hAnsi="Times New Roman" w:eastAsia="仿宋" w:cs="Times New Roman"/>
          <w:b/>
          <w:bCs/>
          <w:color w:val="auto"/>
          <w:sz w:val="28"/>
          <w:szCs w:val="28"/>
        </w:rPr>
      </w:pPr>
      <w:r>
        <w:rPr>
          <w:rFonts w:hint="eastAsia" w:ascii="Times New Roman" w:hAnsi="Times New Roman" w:eastAsia="仿宋_GB2312" w:cs="Times New Roman"/>
          <w:color w:val="auto"/>
          <w:sz w:val="32"/>
          <w:szCs w:val="32"/>
          <w:lang w:val="en-US"/>
        </w:rPr>
        <w:t>备注：比选申请人需要在本承诺函后附</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rPr>
        <w:t>信用中国”网站（https://www.creditchina.gov.cn/）</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rPr>
        <w:t>网站查询结果</w:t>
      </w:r>
      <w:r>
        <w:rPr>
          <w:rFonts w:hint="eastAsia" w:ascii="Times New Roman" w:hAnsi="Times New Roman" w:eastAsia="仿宋_GB2312" w:cs="Times New Roman"/>
          <w:color w:val="auto"/>
          <w:sz w:val="32"/>
          <w:szCs w:val="32"/>
          <w:lang w:val="en-US" w:eastAsia="zh-CN"/>
        </w:rPr>
        <w:t>。</w:t>
      </w:r>
      <w:r>
        <w:rPr>
          <w:rFonts w:ascii="Times New Roman" w:hAnsi="Times New Roman" w:eastAsia="仿宋" w:cs="Times New Roman"/>
          <w:color w:val="auto"/>
          <w:sz w:val="28"/>
          <w:szCs w:val="28"/>
        </w:rPr>
        <w:br w:type="page"/>
      </w:r>
      <w:r>
        <w:rPr>
          <w:rFonts w:ascii="Times New Roman" w:hAnsi="Times New Roman" w:eastAsia="仿宋_GB2312" w:cs="Times New Roman"/>
          <w:color w:val="auto"/>
          <w:sz w:val="32"/>
          <w:szCs w:val="32"/>
        </w:rPr>
        <w:t>6.3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olor w:val="auto"/>
          <w:kern w:val="2"/>
          <w:sz w:val="32"/>
          <w:szCs w:val="32"/>
          <w:highlight w:val="none"/>
          <w:lang w:val="en-US" w:eastAsia="zh-CN"/>
        </w:rPr>
        <w:t>2022年1月1日至投标截止时间</w:t>
      </w:r>
      <w:r>
        <w:rPr>
          <w:rFonts w:ascii="Times New Roman" w:hAnsi="Times New Roman" w:eastAsia="仿宋_GB2312" w:cs="Times New Roman"/>
          <w:color w:val="auto"/>
          <w:sz w:val="32"/>
          <w:szCs w:val="32"/>
        </w:rPr>
        <w:t>类似业绩资料</w:t>
      </w:r>
    </w:p>
    <w:p w14:paraId="4E3202DB">
      <w:pPr>
        <w:spacing w:line="600" w:lineRule="exact"/>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（比选申请人按评分细则要求提供相应业绩证明）</w:t>
      </w:r>
    </w:p>
    <w:p w14:paraId="68976F0C">
      <w:pPr>
        <w:spacing w:line="600" w:lineRule="exact"/>
        <w:rPr>
          <w:rFonts w:ascii="Times New Roman" w:hAnsi="Times New Roman" w:eastAsia="仿宋" w:cs="Times New Roman"/>
          <w:color w:val="auto"/>
          <w:sz w:val="28"/>
          <w:szCs w:val="28"/>
        </w:rPr>
      </w:pPr>
    </w:p>
    <w:p w14:paraId="6B7360B6">
      <w:pPr>
        <w:rPr>
          <w:rFonts w:ascii="Times New Roman" w:hAnsi="Times New Roman" w:eastAsia="仿宋" w:cs="Times New Roman"/>
          <w:color w:val="auto"/>
          <w:sz w:val="28"/>
          <w:szCs w:val="28"/>
        </w:rPr>
      </w:pPr>
    </w:p>
    <w:p w14:paraId="7F1FAB71">
      <w:pPr>
        <w:rPr>
          <w:rFonts w:ascii="Times New Roman" w:hAnsi="Times New Roman" w:eastAsia="仿宋" w:cs="Times New Roman"/>
          <w:color w:val="auto"/>
          <w:sz w:val="28"/>
          <w:szCs w:val="28"/>
        </w:rPr>
      </w:pPr>
    </w:p>
    <w:p w14:paraId="432EBC9B">
      <w:pPr>
        <w:rPr>
          <w:rFonts w:ascii="Times New Roman" w:hAnsi="Times New Roman" w:eastAsia="仿宋" w:cs="Times New Roman"/>
          <w:color w:val="auto"/>
          <w:sz w:val="28"/>
          <w:szCs w:val="28"/>
        </w:rPr>
      </w:pPr>
    </w:p>
    <w:p w14:paraId="7923DCE5">
      <w:pPr>
        <w:spacing w:line="560" w:lineRule="exact"/>
        <w:ind w:firstLine="562" w:firstLineChars="200"/>
        <w:rPr>
          <w:rFonts w:ascii="Times New Roman" w:hAnsi="Times New Roman" w:eastAsia="仿宋" w:cs="Times New Roman"/>
          <w:b/>
          <w:color w:val="auto"/>
          <w:sz w:val="28"/>
          <w:szCs w:val="28"/>
        </w:rPr>
      </w:pPr>
      <w:r>
        <w:rPr>
          <w:rFonts w:ascii="Times New Roman" w:hAnsi="Times New Roman" w:eastAsia="仿宋" w:cs="Times New Roman"/>
          <w:b/>
          <w:bCs/>
          <w:color w:val="auto"/>
          <w:sz w:val="28"/>
          <w:szCs w:val="28"/>
        </w:rPr>
        <w:br w:type="page"/>
      </w:r>
      <w:r>
        <w:rPr>
          <w:rFonts w:ascii="Times New Roman" w:hAnsi="Times New Roman" w:eastAsia="黑体" w:cs="Times New Roman"/>
          <w:bCs/>
          <w:color w:val="auto"/>
          <w:kern w:val="0"/>
          <w:sz w:val="32"/>
          <w:szCs w:val="32"/>
        </w:rPr>
        <w:t>7.工作方案</w:t>
      </w:r>
    </w:p>
    <w:p w14:paraId="0781D8B4">
      <w:pPr>
        <w:spacing w:line="560" w:lineRule="exact"/>
        <w:ind w:firstLine="640" w:firstLineChars="200"/>
        <w:rPr>
          <w:rFonts w:hint="eastAsia" w:ascii="Times New Roman" w:hAnsi="Times New Roman" w:eastAsia="仿宋_GB2312" w:cs="Times New Roman"/>
          <w:b w:val="0"/>
          <w:bCs w:val="0"/>
          <w:color w:val="auto"/>
          <w:sz w:val="32"/>
          <w:szCs w:val="32"/>
          <w:lang w:eastAsia="zh-CN"/>
        </w:rPr>
      </w:pPr>
      <w:r>
        <w:rPr>
          <w:rFonts w:ascii="Times New Roman" w:hAnsi="Times New Roman" w:eastAsia="仿宋_GB2312" w:cs="Times New Roman"/>
          <w:b w:val="0"/>
          <w:bCs w:val="0"/>
          <w:color w:val="auto"/>
          <w:sz w:val="32"/>
          <w:szCs w:val="32"/>
        </w:rPr>
        <w:t>7.1</w:t>
      </w:r>
      <w:r>
        <w:rPr>
          <w:rFonts w:hint="eastAsia" w:ascii="Times New Roman" w:hAnsi="Times New Roman" w:eastAsia="仿宋_GB2312" w:cs="Times New Roman"/>
          <w:b w:val="0"/>
          <w:bCs w:val="0"/>
          <w:color w:val="auto"/>
          <w:sz w:val="32"/>
          <w:szCs w:val="32"/>
          <w:lang w:eastAsia="zh-CN"/>
        </w:rPr>
        <w:t>四川蜀道物流集团有限公司</w:t>
      </w:r>
      <w:r>
        <w:rPr>
          <w:rFonts w:hint="eastAsia" w:ascii="Times New Roman" w:hAnsi="Times New Roman" w:eastAsia="仿宋_GB2312" w:cs="Times New Roman"/>
          <w:b w:val="0"/>
          <w:bCs w:val="0"/>
          <w:color w:val="auto"/>
          <w:sz w:val="32"/>
          <w:szCs w:val="32"/>
          <w:lang w:val="en-US" w:eastAsia="zh-CN"/>
        </w:rPr>
        <w:t>2025年招聘服务项目</w:t>
      </w:r>
      <w:r>
        <w:rPr>
          <w:rFonts w:hint="eastAsia" w:ascii="Times New Roman" w:hAnsi="Times New Roman" w:eastAsia="仿宋_GB2312" w:cs="Times New Roman"/>
          <w:b w:val="0"/>
          <w:bCs w:val="0"/>
          <w:color w:val="auto"/>
          <w:sz w:val="32"/>
          <w:szCs w:val="32"/>
          <w:lang w:eastAsia="zh-CN"/>
        </w:rPr>
        <w:t>工作方案（格式自拟）</w:t>
      </w:r>
    </w:p>
    <w:p w14:paraId="1308FCA4">
      <w:pPr>
        <w:pStyle w:val="2"/>
        <w:rPr>
          <w:rFonts w:hint="eastAsia" w:ascii="Times New Roman" w:hAnsi="Times New Roman" w:eastAsia="仿宋_GB2312" w:cs="Times New Roman"/>
          <w:b w:val="0"/>
          <w:bCs w:val="0"/>
          <w:color w:val="auto"/>
          <w:sz w:val="32"/>
          <w:szCs w:val="32"/>
          <w:lang w:eastAsia="zh-CN"/>
        </w:rPr>
      </w:pPr>
    </w:p>
    <w:p w14:paraId="03C45DBA">
      <w:pPr>
        <w:pStyle w:val="6"/>
        <w:rPr>
          <w:rFonts w:hint="eastAsia" w:ascii="Times New Roman" w:hAnsi="Times New Roman" w:eastAsia="仿宋_GB2312" w:cs="Times New Roman"/>
          <w:b w:val="0"/>
          <w:bCs w:val="0"/>
          <w:color w:val="auto"/>
          <w:sz w:val="32"/>
          <w:szCs w:val="32"/>
          <w:lang w:eastAsia="zh-CN"/>
        </w:rPr>
      </w:pPr>
    </w:p>
    <w:p w14:paraId="4344B199">
      <w:pPr>
        <w:pStyle w:val="6"/>
        <w:rPr>
          <w:rFonts w:hint="eastAsia" w:ascii="Times New Roman" w:hAnsi="Times New Roman" w:eastAsia="仿宋_GB2312" w:cs="Times New Roman"/>
          <w:b w:val="0"/>
          <w:bCs w:val="0"/>
          <w:color w:val="auto"/>
          <w:sz w:val="32"/>
          <w:szCs w:val="32"/>
          <w:lang w:eastAsia="zh-CN"/>
        </w:rPr>
      </w:pPr>
    </w:p>
    <w:p w14:paraId="3E0E961D">
      <w:pPr>
        <w:pStyle w:val="6"/>
        <w:rPr>
          <w:rFonts w:hint="eastAsia" w:ascii="Times New Roman" w:hAnsi="Times New Roman" w:eastAsia="仿宋_GB2312" w:cs="Times New Roman"/>
          <w:b w:val="0"/>
          <w:bCs w:val="0"/>
          <w:color w:val="auto"/>
          <w:sz w:val="32"/>
          <w:szCs w:val="32"/>
          <w:lang w:eastAsia="zh-CN"/>
        </w:rPr>
      </w:pPr>
    </w:p>
    <w:p w14:paraId="5592E3DF">
      <w:pPr>
        <w:pStyle w:val="6"/>
        <w:rPr>
          <w:rFonts w:hint="eastAsia" w:ascii="Times New Roman" w:hAnsi="Times New Roman" w:eastAsia="仿宋_GB2312" w:cs="Times New Roman"/>
          <w:b w:val="0"/>
          <w:bCs w:val="0"/>
          <w:color w:val="auto"/>
          <w:sz w:val="32"/>
          <w:szCs w:val="32"/>
          <w:lang w:eastAsia="zh-CN"/>
        </w:rPr>
      </w:pPr>
    </w:p>
    <w:p w14:paraId="5E458045">
      <w:pPr>
        <w:pStyle w:val="6"/>
        <w:rPr>
          <w:rFonts w:hint="eastAsia" w:ascii="Times New Roman" w:hAnsi="Times New Roman" w:eastAsia="仿宋_GB2312" w:cs="Times New Roman"/>
          <w:b w:val="0"/>
          <w:bCs w:val="0"/>
          <w:color w:val="auto"/>
          <w:sz w:val="32"/>
          <w:szCs w:val="32"/>
          <w:lang w:eastAsia="zh-CN"/>
        </w:rPr>
      </w:pPr>
    </w:p>
    <w:p w14:paraId="41CDCD93">
      <w:pPr>
        <w:pStyle w:val="6"/>
        <w:rPr>
          <w:rFonts w:hint="eastAsia" w:ascii="Times New Roman" w:hAnsi="Times New Roman" w:eastAsia="仿宋_GB2312" w:cs="Times New Roman"/>
          <w:b w:val="0"/>
          <w:bCs w:val="0"/>
          <w:color w:val="auto"/>
          <w:sz w:val="32"/>
          <w:szCs w:val="32"/>
          <w:lang w:eastAsia="zh-CN"/>
        </w:rPr>
      </w:pPr>
    </w:p>
    <w:p w14:paraId="1922F0A3">
      <w:pPr>
        <w:pStyle w:val="6"/>
        <w:rPr>
          <w:rFonts w:hint="eastAsia" w:ascii="Times New Roman" w:hAnsi="Times New Roman" w:eastAsia="仿宋_GB2312" w:cs="Times New Roman"/>
          <w:b w:val="0"/>
          <w:bCs w:val="0"/>
          <w:color w:val="auto"/>
          <w:sz w:val="32"/>
          <w:szCs w:val="32"/>
          <w:lang w:eastAsia="zh-CN"/>
        </w:rPr>
      </w:pPr>
    </w:p>
    <w:p w14:paraId="38E3AC94">
      <w:pPr>
        <w:pStyle w:val="6"/>
        <w:rPr>
          <w:rFonts w:hint="eastAsia" w:ascii="Times New Roman" w:hAnsi="Times New Roman" w:eastAsia="仿宋_GB2312" w:cs="Times New Roman"/>
          <w:b w:val="0"/>
          <w:bCs w:val="0"/>
          <w:color w:val="auto"/>
          <w:sz w:val="32"/>
          <w:szCs w:val="32"/>
          <w:lang w:eastAsia="zh-CN"/>
        </w:rPr>
      </w:pPr>
    </w:p>
    <w:p w14:paraId="1A16592C">
      <w:pPr>
        <w:pStyle w:val="6"/>
        <w:rPr>
          <w:rFonts w:hint="eastAsia" w:ascii="Times New Roman" w:hAnsi="Times New Roman" w:eastAsia="仿宋_GB2312" w:cs="Times New Roman"/>
          <w:b w:val="0"/>
          <w:bCs w:val="0"/>
          <w:color w:val="auto"/>
          <w:sz w:val="32"/>
          <w:szCs w:val="32"/>
          <w:lang w:eastAsia="zh-CN"/>
        </w:rPr>
      </w:pPr>
    </w:p>
    <w:p w14:paraId="3708EAD4">
      <w:pPr>
        <w:pStyle w:val="6"/>
        <w:rPr>
          <w:rFonts w:hint="eastAsia" w:ascii="Times New Roman" w:hAnsi="Times New Roman" w:eastAsia="仿宋_GB2312" w:cs="Times New Roman"/>
          <w:b w:val="0"/>
          <w:bCs w:val="0"/>
          <w:color w:val="auto"/>
          <w:sz w:val="32"/>
          <w:szCs w:val="32"/>
          <w:lang w:eastAsia="zh-CN"/>
        </w:rPr>
      </w:pPr>
    </w:p>
    <w:p w14:paraId="13CBE439">
      <w:pPr>
        <w:pStyle w:val="6"/>
        <w:rPr>
          <w:rFonts w:hint="eastAsia" w:ascii="Times New Roman" w:hAnsi="Times New Roman" w:eastAsia="仿宋_GB2312" w:cs="Times New Roman"/>
          <w:b w:val="0"/>
          <w:bCs w:val="0"/>
          <w:color w:val="auto"/>
          <w:sz w:val="32"/>
          <w:szCs w:val="32"/>
          <w:lang w:eastAsia="zh-CN"/>
        </w:rPr>
      </w:pPr>
    </w:p>
    <w:p w14:paraId="06A0777C">
      <w:pPr>
        <w:pStyle w:val="6"/>
        <w:rPr>
          <w:rFonts w:hint="eastAsia" w:ascii="Times New Roman" w:hAnsi="Times New Roman" w:eastAsia="仿宋_GB2312" w:cs="Times New Roman"/>
          <w:b w:val="0"/>
          <w:bCs w:val="0"/>
          <w:color w:val="auto"/>
          <w:sz w:val="32"/>
          <w:szCs w:val="32"/>
          <w:lang w:eastAsia="zh-CN"/>
        </w:rPr>
      </w:pPr>
    </w:p>
    <w:p w14:paraId="6D26B687">
      <w:pPr>
        <w:pStyle w:val="6"/>
        <w:rPr>
          <w:rFonts w:hint="eastAsia" w:ascii="Times New Roman" w:hAnsi="Times New Roman" w:eastAsia="仿宋_GB2312" w:cs="Times New Roman"/>
          <w:b w:val="0"/>
          <w:bCs w:val="0"/>
          <w:color w:val="auto"/>
          <w:sz w:val="32"/>
          <w:szCs w:val="32"/>
          <w:lang w:eastAsia="zh-CN"/>
        </w:rPr>
      </w:pPr>
    </w:p>
    <w:p w14:paraId="66A95370">
      <w:pPr>
        <w:pStyle w:val="6"/>
        <w:rPr>
          <w:rFonts w:hint="eastAsia" w:ascii="Times New Roman" w:hAnsi="Times New Roman" w:eastAsia="仿宋_GB2312" w:cs="Times New Roman"/>
          <w:b w:val="0"/>
          <w:bCs w:val="0"/>
          <w:color w:val="auto"/>
          <w:sz w:val="32"/>
          <w:szCs w:val="32"/>
          <w:lang w:eastAsia="zh-CN"/>
        </w:rPr>
      </w:pPr>
    </w:p>
    <w:p w14:paraId="5C734437">
      <w:pPr>
        <w:pStyle w:val="6"/>
        <w:rPr>
          <w:rFonts w:hint="eastAsia" w:ascii="Times New Roman" w:hAnsi="Times New Roman" w:eastAsia="仿宋_GB2312" w:cs="Times New Roman"/>
          <w:b w:val="0"/>
          <w:bCs w:val="0"/>
          <w:color w:val="auto"/>
          <w:sz w:val="32"/>
          <w:szCs w:val="32"/>
          <w:lang w:eastAsia="zh-CN"/>
        </w:rPr>
      </w:pPr>
    </w:p>
    <w:p w14:paraId="1FF5402D">
      <w:pPr>
        <w:pStyle w:val="6"/>
        <w:rPr>
          <w:rFonts w:hint="eastAsia" w:ascii="Times New Roman" w:hAnsi="Times New Roman" w:eastAsia="仿宋_GB2312" w:cs="Times New Roman"/>
          <w:b w:val="0"/>
          <w:bCs w:val="0"/>
          <w:color w:val="auto"/>
          <w:sz w:val="32"/>
          <w:szCs w:val="32"/>
          <w:lang w:eastAsia="zh-CN"/>
        </w:rPr>
      </w:pPr>
    </w:p>
    <w:p w14:paraId="7AFE1F14">
      <w:pPr>
        <w:spacing w:line="560" w:lineRule="exact"/>
        <w:ind w:firstLine="640" w:firstLineChars="200"/>
        <w:rPr>
          <w:rFonts w:ascii="Times New Roman" w:hAnsi="Times New Roman" w:eastAsia="仿宋_GB2312" w:cs="Times New Roman"/>
          <w:b w:val="0"/>
          <w:bCs w:val="0"/>
          <w:color w:val="auto"/>
          <w:sz w:val="32"/>
          <w:szCs w:val="32"/>
        </w:rPr>
      </w:pPr>
    </w:p>
    <w:p w14:paraId="02826F4A">
      <w:pPr>
        <w:pStyle w:val="15"/>
      </w:pPr>
    </w:p>
    <w:p w14:paraId="25BADD3A">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b w:val="0"/>
          <w:bCs w:val="0"/>
          <w:color w:val="auto"/>
          <w:sz w:val="32"/>
          <w:szCs w:val="32"/>
        </w:rPr>
        <w:t>7.2拟</w:t>
      </w:r>
      <w:r>
        <w:rPr>
          <w:rFonts w:ascii="Times New Roman" w:hAnsi="Times New Roman" w:eastAsia="仿宋_GB2312" w:cs="Times New Roman"/>
          <w:color w:val="auto"/>
          <w:sz w:val="32"/>
          <w:szCs w:val="32"/>
        </w:rPr>
        <w:t>任项目负责人和主要参与人员基本情况</w:t>
      </w:r>
      <w:bookmarkStart w:id="289" w:name="_Toc29110"/>
      <w:bookmarkStart w:id="290" w:name="_Toc21310"/>
      <w:bookmarkStart w:id="291" w:name="_Toc505261899"/>
      <w:bookmarkStart w:id="292" w:name="_Toc47861051"/>
      <w:bookmarkStart w:id="293" w:name="_Toc47861052"/>
      <w:bookmarkStart w:id="294" w:name="_Toc513469037"/>
    </w:p>
    <w:p w14:paraId="5E8F4514">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7.2.1项目负责人及项目主要参与人员基本情况</w:t>
      </w:r>
    </w:p>
    <w:tbl>
      <w:tblPr>
        <w:tblStyle w:val="16"/>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7F26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44BC876B">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910" w:type="dxa"/>
            <w:vAlign w:val="center"/>
          </w:tcPr>
          <w:p w14:paraId="68F7D05D">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2519" w:type="dxa"/>
            <w:vAlign w:val="center"/>
          </w:tcPr>
          <w:p w14:paraId="45B87E87">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类似工作</w:t>
            </w:r>
          </w:p>
          <w:p w14:paraId="32A87CED">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经验年限</w:t>
            </w:r>
          </w:p>
        </w:tc>
        <w:tc>
          <w:tcPr>
            <w:tcW w:w="1804" w:type="dxa"/>
            <w:vAlign w:val="center"/>
          </w:tcPr>
          <w:p w14:paraId="79AD1F1E">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拟任职务</w:t>
            </w:r>
          </w:p>
        </w:tc>
        <w:tc>
          <w:tcPr>
            <w:tcW w:w="1942" w:type="dxa"/>
            <w:vAlign w:val="center"/>
          </w:tcPr>
          <w:p w14:paraId="1C057622">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项目经验业绩</w:t>
            </w:r>
          </w:p>
        </w:tc>
      </w:tr>
      <w:tr w14:paraId="1CBC6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77E86E74">
            <w:pPr>
              <w:snapToGrid w:val="0"/>
              <w:ind w:left="-57" w:right="-57"/>
              <w:jc w:val="center"/>
              <w:rPr>
                <w:rFonts w:ascii="Times New Roman" w:hAnsi="Times New Roman" w:eastAsia="仿宋_GB2312" w:cs="Times New Roman"/>
                <w:color w:val="auto"/>
                <w:kern w:val="0"/>
                <w:sz w:val="32"/>
                <w:szCs w:val="32"/>
              </w:rPr>
            </w:pPr>
          </w:p>
          <w:p w14:paraId="7D184C20">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14:paraId="3BE5952D">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14:paraId="6557CBA3">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14:paraId="2B3AEC60">
            <w:pPr>
              <w:snapToGrid w:val="0"/>
              <w:ind w:left="-57" w:right="-57"/>
              <w:jc w:val="center"/>
              <w:rPr>
                <w:rFonts w:ascii="Times New Roman" w:hAnsi="Times New Roman" w:eastAsia="仿宋_GB2312" w:cs="Times New Roman"/>
                <w:color w:val="auto"/>
                <w:kern w:val="0"/>
                <w:sz w:val="32"/>
                <w:szCs w:val="32"/>
              </w:rPr>
            </w:pPr>
          </w:p>
        </w:tc>
        <w:tc>
          <w:tcPr>
            <w:tcW w:w="1942" w:type="dxa"/>
          </w:tcPr>
          <w:p w14:paraId="0365BD0F">
            <w:pPr>
              <w:snapToGrid w:val="0"/>
              <w:ind w:left="-57" w:right="-57"/>
              <w:jc w:val="center"/>
              <w:rPr>
                <w:rFonts w:ascii="Times New Roman" w:hAnsi="Times New Roman" w:eastAsia="仿宋_GB2312" w:cs="Times New Roman"/>
                <w:color w:val="auto"/>
                <w:kern w:val="0"/>
                <w:sz w:val="32"/>
                <w:szCs w:val="32"/>
              </w:rPr>
            </w:pPr>
          </w:p>
        </w:tc>
      </w:tr>
      <w:tr w14:paraId="1F054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2A154476">
            <w:pPr>
              <w:snapToGrid w:val="0"/>
              <w:ind w:left="-57" w:right="-57"/>
              <w:jc w:val="center"/>
              <w:rPr>
                <w:rFonts w:ascii="Times New Roman" w:hAnsi="Times New Roman" w:eastAsia="仿宋_GB2312" w:cs="Times New Roman"/>
                <w:color w:val="auto"/>
                <w:kern w:val="0"/>
                <w:sz w:val="32"/>
                <w:szCs w:val="32"/>
              </w:rPr>
            </w:pPr>
          </w:p>
          <w:p w14:paraId="2215A3EB">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14:paraId="534D19C6">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14:paraId="7D20D576">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14:paraId="60F33402">
            <w:pPr>
              <w:snapToGrid w:val="0"/>
              <w:ind w:left="-57" w:right="-57"/>
              <w:jc w:val="center"/>
              <w:rPr>
                <w:rFonts w:ascii="Times New Roman" w:hAnsi="Times New Roman" w:eastAsia="仿宋_GB2312" w:cs="Times New Roman"/>
                <w:color w:val="auto"/>
                <w:kern w:val="0"/>
                <w:sz w:val="32"/>
                <w:szCs w:val="32"/>
              </w:rPr>
            </w:pPr>
          </w:p>
        </w:tc>
        <w:tc>
          <w:tcPr>
            <w:tcW w:w="1942" w:type="dxa"/>
          </w:tcPr>
          <w:p w14:paraId="0BD5F313">
            <w:pPr>
              <w:snapToGrid w:val="0"/>
              <w:ind w:left="-57" w:right="-57"/>
              <w:jc w:val="center"/>
              <w:rPr>
                <w:rFonts w:ascii="Times New Roman" w:hAnsi="Times New Roman" w:eastAsia="仿宋_GB2312" w:cs="Times New Roman"/>
                <w:color w:val="auto"/>
                <w:kern w:val="0"/>
                <w:sz w:val="32"/>
                <w:szCs w:val="32"/>
              </w:rPr>
            </w:pPr>
          </w:p>
        </w:tc>
      </w:tr>
      <w:tr w14:paraId="00C5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50B073CE">
            <w:pPr>
              <w:snapToGrid w:val="0"/>
              <w:ind w:left="-57" w:right="-57"/>
              <w:jc w:val="center"/>
              <w:rPr>
                <w:rFonts w:ascii="Times New Roman" w:hAnsi="Times New Roman" w:eastAsia="仿宋_GB2312" w:cs="Times New Roman"/>
                <w:color w:val="auto"/>
                <w:kern w:val="0"/>
                <w:sz w:val="32"/>
                <w:szCs w:val="32"/>
              </w:rPr>
            </w:pPr>
          </w:p>
          <w:p w14:paraId="76DED224">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14:paraId="37419ED1">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14:paraId="5B555B13">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14:paraId="03D27B38">
            <w:pPr>
              <w:snapToGrid w:val="0"/>
              <w:ind w:left="-57" w:right="-57"/>
              <w:jc w:val="center"/>
              <w:rPr>
                <w:rFonts w:ascii="Times New Roman" w:hAnsi="Times New Roman" w:eastAsia="仿宋_GB2312" w:cs="Times New Roman"/>
                <w:color w:val="auto"/>
                <w:kern w:val="0"/>
                <w:sz w:val="32"/>
                <w:szCs w:val="32"/>
              </w:rPr>
            </w:pPr>
          </w:p>
        </w:tc>
        <w:tc>
          <w:tcPr>
            <w:tcW w:w="1942" w:type="dxa"/>
          </w:tcPr>
          <w:p w14:paraId="09A5EB24">
            <w:pPr>
              <w:snapToGrid w:val="0"/>
              <w:ind w:left="-57" w:right="-57"/>
              <w:jc w:val="center"/>
              <w:rPr>
                <w:rFonts w:ascii="Times New Roman" w:hAnsi="Times New Roman" w:eastAsia="仿宋_GB2312" w:cs="Times New Roman"/>
                <w:color w:val="auto"/>
                <w:kern w:val="0"/>
                <w:sz w:val="32"/>
                <w:szCs w:val="32"/>
              </w:rPr>
            </w:pPr>
          </w:p>
        </w:tc>
      </w:tr>
      <w:tr w14:paraId="1FEC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14:paraId="241E54D4">
            <w:pPr>
              <w:snapToGrid w:val="0"/>
              <w:ind w:left="-57" w:right="-57"/>
              <w:jc w:val="center"/>
              <w:rPr>
                <w:rFonts w:ascii="Times New Roman" w:hAnsi="Times New Roman" w:eastAsia="仿宋_GB2312" w:cs="Times New Roman"/>
                <w:color w:val="auto"/>
                <w:kern w:val="0"/>
                <w:sz w:val="32"/>
                <w:szCs w:val="32"/>
              </w:rPr>
            </w:pPr>
          </w:p>
          <w:p w14:paraId="1DFDB0F9">
            <w:pPr>
              <w:snapToGrid w:val="0"/>
              <w:ind w:left="-57" w:right="-57"/>
              <w:jc w:val="center"/>
              <w:rPr>
                <w:rFonts w:ascii="Times New Roman" w:hAnsi="Times New Roman" w:eastAsia="仿宋_GB2312" w:cs="Times New Roman"/>
                <w:color w:val="auto"/>
                <w:kern w:val="0"/>
                <w:sz w:val="32"/>
                <w:szCs w:val="32"/>
              </w:rPr>
            </w:pPr>
          </w:p>
        </w:tc>
        <w:tc>
          <w:tcPr>
            <w:tcW w:w="910" w:type="dxa"/>
            <w:vAlign w:val="center"/>
          </w:tcPr>
          <w:p w14:paraId="139B6539">
            <w:pPr>
              <w:snapToGrid w:val="0"/>
              <w:ind w:left="-57" w:right="-57"/>
              <w:jc w:val="center"/>
              <w:rPr>
                <w:rFonts w:ascii="Times New Roman" w:hAnsi="Times New Roman" w:eastAsia="仿宋_GB2312" w:cs="Times New Roman"/>
                <w:color w:val="auto"/>
                <w:kern w:val="0"/>
                <w:sz w:val="32"/>
                <w:szCs w:val="32"/>
              </w:rPr>
            </w:pPr>
          </w:p>
        </w:tc>
        <w:tc>
          <w:tcPr>
            <w:tcW w:w="2519" w:type="dxa"/>
            <w:vAlign w:val="center"/>
          </w:tcPr>
          <w:p w14:paraId="01511013">
            <w:pPr>
              <w:snapToGrid w:val="0"/>
              <w:ind w:left="-57" w:right="-57"/>
              <w:jc w:val="center"/>
              <w:rPr>
                <w:rFonts w:ascii="Times New Roman" w:hAnsi="Times New Roman" w:eastAsia="仿宋_GB2312" w:cs="Times New Roman"/>
                <w:color w:val="auto"/>
                <w:kern w:val="0"/>
                <w:sz w:val="32"/>
                <w:szCs w:val="32"/>
              </w:rPr>
            </w:pPr>
          </w:p>
        </w:tc>
        <w:tc>
          <w:tcPr>
            <w:tcW w:w="1804" w:type="dxa"/>
            <w:vAlign w:val="center"/>
          </w:tcPr>
          <w:p w14:paraId="0DBC4C19">
            <w:pPr>
              <w:snapToGrid w:val="0"/>
              <w:ind w:left="-57" w:right="-57"/>
              <w:jc w:val="center"/>
              <w:rPr>
                <w:rFonts w:ascii="Times New Roman" w:hAnsi="Times New Roman" w:eastAsia="仿宋_GB2312" w:cs="Times New Roman"/>
                <w:color w:val="auto"/>
                <w:kern w:val="0"/>
                <w:sz w:val="32"/>
                <w:szCs w:val="32"/>
              </w:rPr>
            </w:pPr>
          </w:p>
        </w:tc>
        <w:tc>
          <w:tcPr>
            <w:tcW w:w="1942" w:type="dxa"/>
          </w:tcPr>
          <w:p w14:paraId="335F80B9">
            <w:pPr>
              <w:snapToGrid w:val="0"/>
              <w:ind w:left="-57" w:right="-57"/>
              <w:jc w:val="center"/>
              <w:rPr>
                <w:rFonts w:ascii="Times New Roman" w:hAnsi="Times New Roman" w:eastAsia="仿宋_GB2312" w:cs="Times New Roman"/>
                <w:color w:val="auto"/>
                <w:kern w:val="0"/>
                <w:sz w:val="32"/>
                <w:szCs w:val="32"/>
              </w:rPr>
            </w:pPr>
          </w:p>
        </w:tc>
      </w:tr>
    </w:tbl>
    <w:p w14:paraId="14C759A5">
      <w:pPr>
        <w:spacing w:line="360" w:lineRule="auto"/>
        <w:rPr>
          <w:rFonts w:ascii="Times New Roman" w:hAnsi="Times New Roman" w:eastAsia="仿宋_GB2312" w:cs="Times New Roman"/>
          <w:color w:val="auto"/>
          <w:sz w:val="32"/>
          <w:szCs w:val="32"/>
        </w:rPr>
      </w:pPr>
      <w:bookmarkStart w:id="295" w:name="_Toc455607508"/>
    </w:p>
    <w:p w14:paraId="07BA73FB">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7.2.2投入本项目的主要负责人资历表</w:t>
      </w:r>
      <w:bookmarkEnd w:id="295"/>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14:paraId="206D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14:paraId="2CABEB6D">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1774" w:type="dxa"/>
          </w:tcPr>
          <w:p w14:paraId="7F2B2E0A">
            <w:pPr>
              <w:snapToGrid w:val="0"/>
              <w:ind w:left="-57" w:right="-57"/>
              <w:jc w:val="center"/>
              <w:rPr>
                <w:rFonts w:ascii="Times New Roman" w:hAnsi="Times New Roman" w:eastAsia="仿宋_GB2312" w:cs="Times New Roman"/>
                <w:color w:val="auto"/>
                <w:kern w:val="0"/>
                <w:sz w:val="32"/>
                <w:szCs w:val="32"/>
              </w:rPr>
            </w:pPr>
          </w:p>
        </w:tc>
        <w:tc>
          <w:tcPr>
            <w:tcW w:w="976" w:type="dxa"/>
          </w:tcPr>
          <w:p w14:paraId="60599754">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职务</w:t>
            </w:r>
          </w:p>
        </w:tc>
        <w:tc>
          <w:tcPr>
            <w:tcW w:w="1654" w:type="dxa"/>
          </w:tcPr>
          <w:p w14:paraId="67F880BF">
            <w:pPr>
              <w:snapToGrid w:val="0"/>
              <w:ind w:left="-57" w:right="-57"/>
              <w:jc w:val="center"/>
              <w:rPr>
                <w:rFonts w:ascii="Times New Roman" w:hAnsi="Times New Roman" w:eastAsia="仿宋_GB2312" w:cs="Times New Roman"/>
                <w:color w:val="auto"/>
                <w:kern w:val="0"/>
                <w:sz w:val="32"/>
                <w:szCs w:val="32"/>
              </w:rPr>
            </w:pPr>
          </w:p>
        </w:tc>
        <w:tc>
          <w:tcPr>
            <w:tcW w:w="1455" w:type="dxa"/>
            <w:gridSpan w:val="2"/>
          </w:tcPr>
          <w:p w14:paraId="6AAC70E2">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职称</w:t>
            </w:r>
          </w:p>
        </w:tc>
        <w:tc>
          <w:tcPr>
            <w:tcW w:w="1301" w:type="dxa"/>
          </w:tcPr>
          <w:p w14:paraId="05C3FDBA">
            <w:pPr>
              <w:snapToGrid w:val="0"/>
              <w:ind w:left="-57" w:right="-57"/>
              <w:jc w:val="center"/>
              <w:rPr>
                <w:rFonts w:ascii="Times New Roman" w:hAnsi="Times New Roman" w:eastAsia="仿宋_GB2312" w:cs="Times New Roman"/>
                <w:color w:val="auto"/>
                <w:kern w:val="0"/>
                <w:sz w:val="32"/>
                <w:szCs w:val="32"/>
              </w:rPr>
            </w:pPr>
          </w:p>
        </w:tc>
      </w:tr>
      <w:tr w14:paraId="3396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14:paraId="0784D36C">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1774" w:type="dxa"/>
          </w:tcPr>
          <w:p w14:paraId="141AE8FE">
            <w:pPr>
              <w:snapToGrid w:val="0"/>
              <w:ind w:left="-57" w:right="-57"/>
              <w:jc w:val="center"/>
              <w:rPr>
                <w:rFonts w:ascii="Times New Roman" w:hAnsi="Times New Roman" w:eastAsia="仿宋_GB2312" w:cs="Times New Roman"/>
                <w:color w:val="auto"/>
                <w:kern w:val="0"/>
                <w:sz w:val="32"/>
                <w:szCs w:val="32"/>
              </w:rPr>
            </w:pPr>
          </w:p>
        </w:tc>
        <w:tc>
          <w:tcPr>
            <w:tcW w:w="976" w:type="dxa"/>
          </w:tcPr>
          <w:p w14:paraId="286812D4">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w:t>
            </w:r>
          </w:p>
        </w:tc>
        <w:tc>
          <w:tcPr>
            <w:tcW w:w="1654" w:type="dxa"/>
          </w:tcPr>
          <w:p w14:paraId="049AD013">
            <w:pPr>
              <w:snapToGrid w:val="0"/>
              <w:ind w:left="-57" w:right="-57"/>
              <w:jc w:val="center"/>
              <w:rPr>
                <w:rFonts w:ascii="Times New Roman" w:hAnsi="Times New Roman" w:eastAsia="仿宋_GB2312" w:cs="Times New Roman"/>
                <w:color w:val="auto"/>
                <w:kern w:val="0"/>
                <w:sz w:val="32"/>
                <w:szCs w:val="32"/>
              </w:rPr>
            </w:pPr>
          </w:p>
        </w:tc>
        <w:tc>
          <w:tcPr>
            <w:tcW w:w="1455" w:type="dxa"/>
            <w:gridSpan w:val="2"/>
          </w:tcPr>
          <w:p w14:paraId="55C453C2">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参加工作时间</w:t>
            </w:r>
          </w:p>
        </w:tc>
        <w:tc>
          <w:tcPr>
            <w:tcW w:w="1301" w:type="dxa"/>
          </w:tcPr>
          <w:p w14:paraId="6C3D526B">
            <w:pPr>
              <w:snapToGrid w:val="0"/>
              <w:ind w:left="-57" w:right="-57"/>
              <w:jc w:val="center"/>
              <w:rPr>
                <w:rFonts w:ascii="Times New Roman" w:hAnsi="Times New Roman" w:eastAsia="仿宋_GB2312" w:cs="Times New Roman"/>
                <w:color w:val="auto"/>
                <w:kern w:val="0"/>
                <w:sz w:val="32"/>
                <w:szCs w:val="32"/>
              </w:rPr>
            </w:pPr>
          </w:p>
        </w:tc>
      </w:tr>
      <w:tr w14:paraId="12F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910" w:type="dxa"/>
            <w:gridSpan w:val="2"/>
          </w:tcPr>
          <w:p w14:paraId="18749BE7">
            <w:pPr>
              <w:snapToGrid w:val="0"/>
              <w:ind w:left="-57" w:right="-57"/>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资格证书</w:t>
            </w:r>
          </w:p>
        </w:tc>
        <w:tc>
          <w:tcPr>
            <w:tcW w:w="5386" w:type="dxa"/>
            <w:gridSpan w:val="5"/>
          </w:tcPr>
          <w:p w14:paraId="2AE93A08">
            <w:pPr>
              <w:snapToGrid w:val="0"/>
              <w:ind w:left="-57" w:right="-57"/>
              <w:jc w:val="center"/>
              <w:rPr>
                <w:rFonts w:ascii="Times New Roman" w:hAnsi="Times New Roman" w:eastAsia="仿宋_GB2312" w:cs="Times New Roman"/>
                <w:color w:val="auto"/>
                <w:kern w:val="0"/>
                <w:sz w:val="32"/>
                <w:szCs w:val="32"/>
              </w:rPr>
            </w:pPr>
          </w:p>
        </w:tc>
      </w:tr>
      <w:tr w14:paraId="2FE8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10" w:type="dxa"/>
            <w:gridSpan w:val="2"/>
          </w:tcPr>
          <w:p w14:paraId="59A10421">
            <w:pPr>
              <w:snapToGrid w:val="0"/>
              <w:ind w:left="-57" w:right="-57"/>
              <w:jc w:val="center"/>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学历（毕业学校、时间、专业）</w:t>
            </w:r>
          </w:p>
        </w:tc>
        <w:tc>
          <w:tcPr>
            <w:tcW w:w="5386" w:type="dxa"/>
            <w:gridSpan w:val="5"/>
          </w:tcPr>
          <w:p w14:paraId="10AFBF84">
            <w:pPr>
              <w:snapToGrid w:val="0"/>
              <w:ind w:left="-57" w:right="-57"/>
              <w:jc w:val="center"/>
              <w:rPr>
                <w:rFonts w:ascii="Times New Roman" w:hAnsi="Times New Roman" w:eastAsia="仿宋_GB2312" w:cs="Times New Roman"/>
                <w:color w:val="auto"/>
                <w:kern w:val="0"/>
                <w:sz w:val="32"/>
                <w:szCs w:val="32"/>
              </w:rPr>
            </w:pPr>
          </w:p>
        </w:tc>
      </w:tr>
      <w:tr w14:paraId="67C9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14:paraId="2B6F8FFB">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开始年份</w:t>
            </w:r>
          </w:p>
        </w:tc>
        <w:tc>
          <w:tcPr>
            <w:tcW w:w="4530" w:type="dxa"/>
            <w:gridSpan w:val="4"/>
          </w:tcPr>
          <w:p w14:paraId="4613F1B8">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参加过的主要项目名称</w:t>
            </w:r>
          </w:p>
        </w:tc>
        <w:tc>
          <w:tcPr>
            <w:tcW w:w="2630" w:type="dxa"/>
            <w:gridSpan w:val="2"/>
          </w:tcPr>
          <w:p w14:paraId="2924E9B7">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担任该项目的工作内容</w:t>
            </w:r>
          </w:p>
        </w:tc>
      </w:tr>
      <w:tr w14:paraId="0975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62039804">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14:paraId="09268C6D">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14:paraId="792ADFDC">
            <w:pPr>
              <w:snapToGrid w:val="0"/>
              <w:ind w:left="-57" w:right="-57"/>
              <w:jc w:val="center"/>
              <w:rPr>
                <w:rFonts w:ascii="Times New Roman" w:hAnsi="Times New Roman" w:eastAsia="仿宋_GB2312" w:cs="Times New Roman"/>
                <w:color w:val="auto"/>
                <w:kern w:val="0"/>
                <w:sz w:val="32"/>
                <w:szCs w:val="32"/>
              </w:rPr>
            </w:pPr>
          </w:p>
        </w:tc>
      </w:tr>
      <w:tr w14:paraId="141A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3B7BE30D">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14:paraId="5EFE5568">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14:paraId="618C9358">
            <w:pPr>
              <w:snapToGrid w:val="0"/>
              <w:ind w:left="-57" w:right="-57"/>
              <w:jc w:val="center"/>
              <w:rPr>
                <w:rFonts w:ascii="Times New Roman" w:hAnsi="Times New Roman" w:eastAsia="仿宋_GB2312" w:cs="Times New Roman"/>
                <w:color w:val="auto"/>
                <w:kern w:val="0"/>
                <w:sz w:val="32"/>
                <w:szCs w:val="32"/>
              </w:rPr>
            </w:pPr>
          </w:p>
        </w:tc>
      </w:tr>
      <w:tr w14:paraId="662E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7C02C5FE">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14:paraId="12D0F71C">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14:paraId="7E392391">
            <w:pPr>
              <w:snapToGrid w:val="0"/>
              <w:ind w:left="-57" w:right="-57"/>
              <w:jc w:val="center"/>
              <w:rPr>
                <w:rFonts w:ascii="Times New Roman" w:hAnsi="Times New Roman" w:eastAsia="仿宋_GB2312" w:cs="Times New Roman"/>
                <w:color w:val="auto"/>
                <w:kern w:val="0"/>
                <w:sz w:val="32"/>
                <w:szCs w:val="32"/>
              </w:rPr>
            </w:pPr>
          </w:p>
        </w:tc>
      </w:tr>
      <w:tr w14:paraId="4B97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14:paraId="0D6BFE4D">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14:paraId="73C8BE62">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14:paraId="0FBAA3BC">
            <w:pPr>
              <w:snapToGrid w:val="0"/>
              <w:ind w:left="-57" w:right="-57"/>
              <w:jc w:val="center"/>
              <w:rPr>
                <w:rFonts w:ascii="Times New Roman" w:hAnsi="Times New Roman" w:eastAsia="仿宋_GB2312" w:cs="Times New Roman"/>
                <w:color w:val="auto"/>
                <w:kern w:val="0"/>
                <w:sz w:val="32"/>
                <w:szCs w:val="32"/>
              </w:rPr>
            </w:pPr>
          </w:p>
        </w:tc>
      </w:tr>
    </w:tbl>
    <w:p w14:paraId="405F6367">
      <w:pPr>
        <w:widowControl/>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注：在本表后应附其相关证件等。</w:t>
      </w:r>
      <w:bookmarkStart w:id="296" w:name="_Toc455607509"/>
    </w:p>
    <w:p w14:paraId="309E5631">
      <w:pPr>
        <w:spacing w:line="360" w:lineRule="auto"/>
        <w:rPr>
          <w:rFonts w:ascii="Times New Roman" w:hAnsi="Times New Roman" w:eastAsia="仿宋" w:cs="Times New Roman"/>
          <w:color w:val="auto"/>
          <w:sz w:val="32"/>
          <w:szCs w:val="32"/>
        </w:rPr>
      </w:pPr>
    </w:p>
    <w:p w14:paraId="6154A61E">
      <w:pPr>
        <w:pStyle w:val="2"/>
        <w:rPr>
          <w:rFonts w:ascii="Times New Roman" w:hAnsi="Times New Roman" w:eastAsia="仿宋" w:cs="Times New Roman"/>
          <w:color w:val="auto"/>
          <w:sz w:val="32"/>
          <w:szCs w:val="32"/>
        </w:rPr>
      </w:pPr>
    </w:p>
    <w:p w14:paraId="0ABA00F0">
      <w:pPr>
        <w:pStyle w:val="6"/>
      </w:pPr>
    </w:p>
    <w:p w14:paraId="6E83060C">
      <w:pPr>
        <w:pStyle w:val="6"/>
      </w:pPr>
    </w:p>
    <w:p w14:paraId="2ECE51CF">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7.2.3投入本项目的主要团队人员资历表</w:t>
      </w:r>
      <w:bookmarkEnd w:id="296"/>
    </w:p>
    <w:tbl>
      <w:tblPr>
        <w:tblStyle w:val="16"/>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14:paraId="48AD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14:paraId="03FAA0EC">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1793" w:type="dxa"/>
            <w:vAlign w:val="center"/>
          </w:tcPr>
          <w:p w14:paraId="063D55D3">
            <w:pPr>
              <w:snapToGrid w:val="0"/>
              <w:ind w:left="-57" w:right="-57"/>
              <w:jc w:val="center"/>
              <w:rPr>
                <w:rFonts w:ascii="Times New Roman" w:hAnsi="Times New Roman" w:eastAsia="仿宋_GB2312" w:cs="Times New Roman"/>
                <w:color w:val="auto"/>
                <w:kern w:val="0"/>
                <w:sz w:val="32"/>
                <w:szCs w:val="32"/>
              </w:rPr>
            </w:pPr>
          </w:p>
        </w:tc>
        <w:tc>
          <w:tcPr>
            <w:tcW w:w="985" w:type="dxa"/>
            <w:vAlign w:val="center"/>
          </w:tcPr>
          <w:p w14:paraId="104EA1FA">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职务</w:t>
            </w:r>
          </w:p>
        </w:tc>
        <w:tc>
          <w:tcPr>
            <w:tcW w:w="1597" w:type="dxa"/>
            <w:vAlign w:val="center"/>
          </w:tcPr>
          <w:p w14:paraId="375D5431">
            <w:pPr>
              <w:snapToGrid w:val="0"/>
              <w:ind w:left="-57" w:right="-57"/>
              <w:jc w:val="center"/>
              <w:rPr>
                <w:rFonts w:ascii="Times New Roman" w:hAnsi="Times New Roman" w:eastAsia="仿宋_GB2312" w:cs="Times New Roman"/>
                <w:color w:val="auto"/>
                <w:kern w:val="0"/>
                <w:sz w:val="32"/>
                <w:szCs w:val="32"/>
              </w:rPr>
            </w:pPr>
          </w:p>
        </w:tc>
        <w:tc>
          <w:tcPr>
            <w:tcW w:w="1545" w:type="dxa"/>
            <w:gridSpan w:val="2"/>
            <w:vAlign w:val="center"/>
          </w:tcPr>
          <w:p w14:paraId="688A4F9A">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职称</w:t>
            </w:r>
          </w:p>
        </w:tc>
        <w:tc>
          <w:tcPr>
            <w:tcW w:w="1317" w:type="dxa"/>
            <w:vAlign w:val="center"/>
          </w:tcPr>
          <w:p w14:paraId="7A1E037A">
            <w:pPr>
              <w:snapToGrid w:val="0"/>
              <w:ind w:left="-57" w:right="-57"/>
              <w:jc w:val="center"/>
              <w:rPr>
                <w:rFonts w:ascii="Times New Roman" w:hAnsi="Times New Roman" w:eastAsia="仿宋_GB2312" w:cs="Times New Roman"/>
                <w:color w:val="auto"/>
                <w:kern w:val="0"/>
                <w:sz w:val="32"/>
                <w:szCs w:val="32"/>
              </w:rPr>
            </w:pPr>
          </w:p>
        </w:tc>
      </w:tr>
      <w:tr w14:paraId="73C4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2BD69D77">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1793" w:type="dxa"/>
            <w:vAlign w:val="center"/>
          </w:tcPr>
          <w:p w14:paraId="27600EFC">
            <w:pPr>
              <w:snapToGrid w:val="0"/>
              <w:ind w:left="-57" w:right="-57"/>
              <w:jc w:val="center"/>
              <w:rPr>
                <w:rFonts w:ascii="Times New Roman" w:hAnsi="Times New Roman" w:eastAsia="仿宋_GB2312" w:cs="Times New Roman"/>
                <w:color w:val="auto"/>
                <w:kern w:val="0"/>
                <w:sz w:val="32"/>
                <w:szCs w:val="32"/>
              </w:rPr>
            </w:pPr>
          </w:p>
        </w:tc>
        <w:tc>
          <w:tcPr>
            <w:tcW w:w="985" w:type="dxa"/>
            <w:vAlign w:val="center"/>
          </w:tcPr>
          <w:p w14:paraId="61596843">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w:t>
            </w:r>
          </w:p>
        </w:tc>
        <w:tc>
          <w:tcPr>
            <w:tcW w:w="1597" w:type="dxa"/>
            <w:vAlign w:val="center"/>
          </w:tcPr>
          <w:p w14:paraId="5774787C">
            <w:pPr>
              <w:snapToGrid w:val="0"/>
              <w:ind w:left="-57" w:right="-57"/>
              <w:jc w:val="center"/>
              <w:rPr>
                <w:rFonts w:ascii="Times New Roman" w:hAnsi="Times New Roman" w:eastAsia="仿宋_GB2312" w:cs="Times New Roman"/>
                <w:color w:val="auto"/>
                <w:kern w:val="0"/>
                <w:sz w:val="32"/>
                <w:szCs w:val="32"/>
              </w:rPr>
            </w:pPr>
          </w:p>
        </w:tc>
        <w:tc>
          <w:tcPr>
            <w:tcW w:w="1545" w:type="dxa"/>
            <w:gridSpan w:val="2"/>
            <w:vAlign w:val="center"/>
          </w:tcPr>
          <w:p w14:paraId="2A67B7E8">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参加工作时间</w:t>
            </w:r>
          </w:p>
        </w:tc>
        <w:tc>
          <w:tcPr>
            <w:tcW w:w="1317" w:type="dxa"/>
            <w:vAlign w:val="center"/>
          </w:tcPr>
          <w:p w14:paraId="4D7AC337">
            <w:pPr>
              <w:snapToGrid w:val="0"/>
              <w:ind w:left="-57" w:right="-57"/>
              <w:jc w:val="center"/>
              <w:rPr>
                <w:rFonts w:ascii="Times New Roman" w:hAnsi="Times New Roman" w:eastAsia="仿宋_GB2312" w:cs="Times New Roman"/>
                <w:color w:val="auto"/>
                <w:kern w:val="0"/>
                <w:sz w:val="32"/>
                <w:szCs w:val="32"/>
              </w:rPr>
            </w:pPr>
          </w:p>
        </w:tc>
      </w:tr>
      <w:tr w14:paraId="710F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942" w:type="dxa"/>
            <w:gridSpan w:val="2"/>
            <w:vAlign w:val="center"/>
          </w:tcPr>
          <w:p w14:paraId="643DE254">
            <w:pPr>
              <w:snapToGrid w:val="0"/>
              <w:ind w:left="-57" w:right="-57"/>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资格证书</w:t>
            </w:r>
          </w:p>
        </w:tc>
        <w:tc>
          <w:tcPr>
            <w:tcW w:w="5444" w:type="dxa"/>
            <w:gridSpan w:val="5"/>
            <w:vAlign w:val="center"/>
          </w:tcPr>
          <w:p w14:paraId="49D60CD3">
            <w:pPr>
              <w:snapToGrid w:val="0"/>
              <w:ind w:left="-57" w:right="-57"/>
              <w:jc w:val="center"/>
              <w:rPr>
                <w:rFonts w:ascii="Times New Roman" w:hAnsi="Times New Roman" w:eastAsia="仿宋_GB2312" w:cs="Times New Roman"/>
                <w:color w:val="auto"/>
                <w:kern w:val="0"/>
                <w:sz w:val="32"/>
                <w:szCs w:val="32"/>
              </w:rPr>
            </w:pPr>
          </w:p>
        </w:tc>
      </w:tr>
      <w:tr w14:paraId="544D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942" w:type="dxa"/>
            <w:gridSpan w:val="2"/>
            <w:vAlign w:val="center"/>
          </w:tcPr>
          <w:p w14:paraId="0809A5A8">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学历（毕业学校、时间、专业）</w:t>
            </w:r>
          </w:p>
        </w:tc>
        <w:tc>
          <w:tcPr>
            <w:tcW w:w="5444" w:type="dxa"/>
            <w:gridSpan w:val="5"/>
            <w:vAlign w:val="center"/>
          </w:tcPr>
          <w:p w14:paraId="12539E82">
            <w:pPr>
              <w:snapToGrid w:val="0"/>
              <w:ind w:left="-57" w:right="-57"/>
              <w:jc w:val="center"/>
              <w:rPr>
                <w:rFonts w:ascii="Times New Roman" w:hAnsi="Times New Roman" w:eastAsia="仿宋_GB2312" w:cs="Times New Roman"/>
                <w:color w:val="auto"/>
                <w:kern w:val="0"/>
                <w:sz w:val="32"/>
                <w:szCs w:val="32"/>
              </w:rPr>
            </w:pPr>
          </w:p>
        </w:tc>
      </w:tr>
      <w:tr w14:paraId="122F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14:paraId="23D37A70">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开始年份</w:t>
            </w:r>
          </w:p>
        </w:tc>
        <w:tc>
          <w:tcPr>
            <w:tcW w:w="4732" w:type="dxa"/>
            <w:gridSpan w:val="4"/>
            <w:vAlign w:val="center"/>
          </w:tcPr>
          <w:p w14:paraId="67C77A0D">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参加过的主要项目名称</w:t>
            </w:r>
          </w:p>
        </w:tc>
        <w:tc>
          <w:tcPr>
            <w:tcW w:w="2505" w:type="dxa"/>
            <w:gridSpan w:val="2"/>
            <w:vAlign w:val="center"/>
          </w:tcPr>
          <w:p w14:paraId="391C693E">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担任该项目的工作内容</w:t>
            </w:r>
          </w:p>
        </w:tc>
      </w:tr>
      <w:tr w14:paraId="7B3D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741A82BD">
            <w:pPr>
              <w:snapToGrid w:val="0"/>
              <w:ind w:left="-57" w:right="-57"/>
              <w:jc w:val="center"/>
              <w:rPr>
                <w:rFonts w:ascii="Times New Roman" w:hAnsi="Times New Roman" w:eastAsia="仿宋_GB2312" w:cs="Times New Roman"/>
                <w:color w:val="auto"/>
                <w:kern w:val="0"/>
                <w:sz w:val="32"/>
                <w:szCs w:val="32"/>
              </w:rPr>
            </w:pPr>
          </w:p>
        </w:tc>
        <w:tc>
          <w:tcPr>
            <w:tcW w:w="4732" w:type="dxa"/>
            <w:gridSpan w:val="4"/>
            <w:vAlign w:val="center"/>
          </w:tcPr>
          <w:p w14:paraId="74364961">
            <w:pPr>
              <w:snapToGrid w:val="0"/>
              <w:ind w:left="-57" w:right="-57"/>
              <w:jc w:val="center"/>
              <w:rPr>
                <w:rFonts w:ascii="Times New Roman" w:hAnsi="Times New Roman" w:eastAsia="仿宋_GB2312" w:cs="Times New Roman"/>
                <w:color w:val="auto"/>
                <w:kern w:val="0"/>
                <w:sz w:val="32"/>
                <w:szCs w:val="32"/>
              </w:rPr>
            </w:pPr>
          </w:p>
        </w:tc>
        <w:tc>
          <w:tcPr>
            <w:tcW w:w="2505" w:type="dxa"/>
            <w:gridSpan w:val="2"/>
            <w:vAlign w:val="center"/>
          </w:tcPr>
          <w:p w14:paraId="032047E1">
            <w:pPr>
              <w:snapToGrid w:val="0"/>
              <w:ind w:left="-57" w:right="-57"/>
              <w:jc w:val="center"/>
              <w:rPr>
                <w:rFonts w:ascii="Times New Roman" w:hAnsi="Times New Roman" w:eastAsia="仿宋_GB2312" w:cs="Times New Roman"/>
                <w:color w:val="auto"/>
                <w:kern w:val="0"/>
                <w:sz w:val="32"/>
                <w:szCs w:val="32"/>
              </w:rPr>
            </w:pPr>
          </w:p>
        </w:tc>
      </w:tr>
      <w:tr w14:paraId="5B10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14:paraId="31E66716">
            <w:pPr>
              <w:snapToGrid w:val="0"/>
              <w:ind w:left="-57" w:right="-57"/>
              <w:jc w:val="center"/>
              <w:rPr>
                <w:rFonts w:ascii="Times New Roman" w:hAnsi="Times New Roman" w:eastAsia="仿宋_GB2312" w:cs="Times New Roman"/>
                <w:color w:val="auto"/>
                <w:kern w:val="0"/>
                <w:sz w:val="32"/>
                <w:szCs w:val="32"/>
              </w:rPr>
            </w:pPr>
          </w:p>
        </w:tc>
        <w:tc>
          <w:tcPr>
            <w:tcW w:w="4732" w:type="dxa"/>
            <w:gridSpan w:val="4"/>
            <w:vAlign w:val="center"/>
          </w:tcPr>
          <w:p w14:paraId="66BF6A07">
            <w:pPr>
              <w:snapToGrid w:val="0"/>
              <w:ind w:left="-57" w:right="-57"/>
              <w:jc w:val="center"/>
              <w:rPr>
                <w:rFonts w:ascii="Times New Roman" w:hAnsi="Times New Roman" w:eastAsia="仿宋_GB2312" w:cs="Times New Roman"/>
                <w:color w:val="auto"/>
                <w:kern w:val="0"/>
                <w:sz w:val="32"/>
                <w:szCs w:val="32"/>
              </w:rPr>
            </w:pPr>
          </w:p>
        </w:tc>
        <w:tc>
          <w:tcPr>
            <w:tcW w:w="2505" w:type="dxa"/>
            <w:gridSpan w:val="2"/>
            <w:vAlign w:val="center"/>
          </w:tcPr>
          <w:p w14:paraId="1A1DA157">
            <w:pPr>
              <w:snapToGrid w:val="0"/>
              <w:ind w:left="-57" w:right="-57"/>
              <w:jc w:val="center"/>
              <w:rPr>
                <w:rFonts w:ascii="Times New Roman" w:hAnsi="Times New Roman" w:eastAsia="仿宋_GB2312" w:cs="Times New Roman"/>
                <w:color w:val="auto"/>
                <w:kern w:val="0"/>
                <w:sz w:val="32"/>
                <w:szCs w:val="32"/>
              </w:rPr>
            </w:pPr>
          </w:p>
        </w:tc>
      </w:tr>
    </w:tbl>
    <w:p w14:paraId="30E474C6">
      <w:pPr>
        <w:widowControl/>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注：在本表后应附其相关证件等。</w:t>
      </w:r>
    </w:p>
    <w:p w14:paraId="66B7296F">
      <w:pPr>
        <w:pStyle w:val="2"/>
      </w:pPr>
    </w:p>
    <w:p w14:paraId="748A0A0A">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参选机构（法人公章）</w:t>
      </w:r>
    </w:p>
    <w:p w14:paraId="6B7A2E35">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法定代表人（签字或盖章）：</w:t>
      </w:r>
    </w:p>
    <w:p w14:paraId="4D262C91">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授权代表（签字或盖章）：</w:t>
      </w:r>
    </w:p>
    <w:p w14:paraId="554B6E98">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w:t>
      </w:r>
    </w:p>
    <w:p w14:paraId="77E2CB7E">
      <w:pPr>
        <w:pStyle w:val="12"/>
        <w:spacing w:line="240" w:lineRule="auto"/>
        <w:rPr>
          <w:rFonts w:ascii="Times New Roman" w:hAnsi="Times New Roman"/>
          <w:b w:val="0"/>
          <w:color w:val="auto"/>
          <w:sz w:val="32"/>
        </w:rPr>
      </w:pPr>
    </w:p>
    <w:p w14:paraId="0AD58F55">
      <w:pPr>
        <w:pStyle w:val="12"/>
        <w:spacing w:line="240" w:lineRule="auto"/>
        <w:rPr>
          <w:rFonts w:ascii="Times New Roman" w:hAnsi="Times New Roman"/>
          <w:b w:val="0"/>
          <w:color w:val="auto"/>
          <w:sz w:val="32"/>
        </w:rPr>
      </w:pPr>
    </w:p>
    <w:p w14:paraId="36E2CB4D">
      <w:pPr>
        <w:pStyle w:val="12"/>
        <w:spacing w:line="240" w:lineRule="auto"/>
        <w:rPr>
          <w:rFonts w:ascii="Times New Roman" w:hAnsi="Times New Roman"/>
          <w:b w:val="0"/>
          <w:color w:val="auto"/>
          <w:sz w:val="32"/>
        </w:rPr>
      </w:pPr>
    </w:p>
    <w:p w14:paraId="610B2344">
      <w:pPr>
        <w:pStyle w:val="12"/>
        <w:spacing w:line="240" w:lineRule="auto"/>
        <w:rPr>
          <w:rFonts w:ascii="Times New Roman" w:hAnsi="Times New Roman"/>
          <w:b w:val="0"/>
          <w:color w:val="auto"/>
          <w:sz w:val="32"/>
        </w:rPr>
      </w:pPr>
    </w:p>
    <w:p w14:paraId="046EADF2">
      <w:pPr>
        <w:pStyle w:val="12"/>
        <w:spacing w:line="240" w:lineRule="auto"/>
        <w:rPr>
          <w:rFonts w:hint="eastAsia" w:ascii="Times New Roman" w:hAnsi="Times New Roman"/>
          <w:b w:val="0"/>
          <w:color w:val="auto"/>
          <w:sz w:val="32"/>
          <w:lang w:val="en-US" w:eastAsia="zh-CN"/>
        </w:rPr>
      </w:pPr>
      <w:r>
        <w:rPr>
          <w:rFonts w:hint="eastAsia" w:ascii="Times New Roman" w:hAnsi="Times New Roman"/>
          <w:b w:val="0"/>
          <w:color w:val="auto"/>
          <w:sz w:val="32"/>
          <w:lang w:val="en-US" w:eastAsia="zh-CN"/>
        </w:rPr>
        <w:t xml:space="preserve"> </w:t>
      </w:r>
    </w:p>
    <w:p w14:paraId="70B4BA87">
      <w:pPr>
        <w:pStyle w:val="12"/>
        <w:spacing w:line="240" w:lineRule="auto"/>
        <w:rPr>
          <w:rFonts w:ascii="Times New Roman" w:hAnsi="Times New Roman"/>
          <w:b w:val="0"/>
          <w:color w:val="auto"/>
          <w:sz w:val="32"/>
        </w:rPr>
      </w:pPr>
    </w:p>
    <w:p w14:paraId="753B212F">
      <w:pPr>
        <w:spacing w:line="560" w:lineRule="exact"/>
        <w:ind w:firstLine="640" w:firstLineChars="200"/>
        <w:rPr>
          <w:rFonts w:ascii="Times New Roman" w:hAnsi="Times New Roman" w:eastAsia="黑体" w:cs="Times New Roman"/>
          <w:color w:val="auto"/>
          <w:sz w:val="32"/>
          <w:szCs w:val="40"/>
        </w:rPr>
      </w:pPr>
      <w:r>
        <w:rPr>
          <w:rFonts w:ascii="Times New Roman" w:hAnsi="Times New Roman" w:eastAsia="黑体" w:cs="Times New Roman"/>
          <w:color w:val="auto"/>
          <w:sz w:val="32"/>
          <w:szCs w:val="40"/>
        </w:rPr>
        <w:t>8.比选申请人其他相关承诺</w:t>
      </w:r>
      <w:bookmarkEnd w:id="289"/>
      <w:bookmarkEnd w:id="290"/>
      <w:bookmarkEnd w:id="291"/>
      <w:bookmarkEnd w:id="292"/>
      <w:bookmarkEnd w:id="293"/>
      <w:bookmarkEnd w:id="294"/>
    </w:p>
    <w:p w14:paraId="3E275F3D">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 xml:space="preserve">致：四川蜀道物流集团有限公司 </w:t>
      </w:r>
    </w:p>
    <w:p w14:paraId="2E80B2CC">
      <w:pPr>
        <w:spacing w:line="360" w:lineRule="auto"/>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本单位</w:t>
      </w:r>
      <w:r>
        <w:rPr>
          <w:rFonts w:ascii="Times New Roman" w:hAnsi="Times New Roman" w:eastAsia="仿宋_GB2312" w:cs="Times New Roman"/>
          <w:bCs/>
          <w:color w:val="auto"/>
          <w:sz w:val="32"/>
          <w:szCs w:val="32"/>
          <w:u w:val="single"/>
        </w:rPr>
        <w:t xml:space="preserve">     </w:t>
      </w:r>
      <w:r>
        <w:rPr>
          <w:rFonts w:ascii="Times New Roman" w:hAnsi="Times New Roman" w:eastAsia="仿宋_GB2312" w:cs="Times New Roman"/>
          <w:bCs/>
          <w:color w:val="auto"/>
          <w:sz w:val="32"/>
          <w:szCs w:val="32"/>
        </w:rPr>
        <w:t>（比选申请人名称）参加</w:t>
      </w:r>
      <w:r>
        <w:rPr>
          <w:rFonts w:ascii="Times New Roman" w:hAnsi="Times New Roman" w:eastAsia="仿宋_GB2312" w:cs="Times New Roman"/>
          <w:bCs/>
          <w:color w:val="auto"/>
          <w:sz w:val="32"/>
          <w:szCs w:val="32"/>
          <w:u w:val="single"/>
        </w:rPr>
        <w:t xml:space="preserve">      </w:t>
      </w:r>
      <w:r>
        <w:rPr>
          <w:rFonts w:ascii="Times New Roman" w:hAnsi="Times New Roman" w:eastAsia="仿宋_GB2312" w:cs="Times New Roman"/>
          <w:bCs/>
          <w:color w:val="auto"/>
          <w:sz w:val="32"/>
          <w:szCs w:val="32"/>
        </w:rPr>
        <w:t>（项目名称）的比选活动，现做出如下承诺：</w:t>
      </w:r>
    </w:p>
    <w:p w14:paraId="0982AFD6">
      <w:pPr>
        <w:spacing w:line="360" w:lineRule="auto"/>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（1）</w:t>
      </w:r>
      <w:r>
        <w:rPr>
          <w:rFonts w:hint="eastAsia" w:ascii="仿宋_GB2312" w:hAnsi="仿宋" w:eastAsia="仿宋_GB2312"/>
          <w:sz w:val="32"/>
          <w:szCs w:val="32"/>
          <w:highlight w:val="none"/>
        </w:rPr>
        <w:t>同意选聘文件中的有关规定。</w:t>
      </w:r>
    </w:p>
    <w:p w14:paraId="69830F5B">
      <w:pPr>
        <w:spacing w:line="360" w:lineRule="auto"/>
        <w:ind w:firstLine="640" w:firstLineChars="200"/>
        <w:jc w:val="lef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（2）</w:t>
      </w:r>
      <w:r>
        <w:rPr>
          <w:rFonts w:hint="eastAsia" w:ascii="仿宋_GB2312" w:hAnsi="仿宋" w:eastAsia="仿宋_GB2312"/>
          <w:sz w:val="32"/>
          <w:szCs w:val="32"/>
          <w:highlight w:val="none"/>
        </w:rPr>
        <w:t>同意提供按照贵方要求的与选聘有关的一切数据、情况和资料等。</w:t>
      </w:r>
    </w:p>
    <w:p w14:paraId="5FAB15BC">
      <w:pPr>
        <w:spacing w:line="360" w:lineRule="auto"/>
        <w:ind w:firstLine="640" w:firstLineChars="200"/>
        <w:rPr>
          <w:rFonts w:ascii="仿宋_GB2312" w:hAnsi="仿宋" w:eastAsia="仿宋_GB2312"/>
          <w:sz w:val="32"/>
          <w:szCs w:val="32"/>
          <w:highlight w:val="none"/>
        </w:rPr>
      </w:pP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我单位未纳入经营异常名录，至今仍在正常经营。</w:t>
      </w:r>
    </w:p>
    <w:p w14:paraId="7B28B211">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w:t>
      </w:r>
      <w:r>
        <w:rPr>
          <w:rFonts w:ascii="Times New Roman" w:hAnsi="Times New Roman" w:eastAsia="仿宋_GB2312" w:cs="Times New Roman"/>
          <w:bCs/>
          <w:color w:val="auto"/>
          <w:sz w:val="32"/>
          <w:szCs w:val="32"/>
        </w:rPr>
        <w:t>我单位完全遵循比选文件关于合同分包、合同转包的规定。</w:t>
      </w:r>
    </w:p>
    <w:p w14:paraId="50B09ED3">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本单位如中选，保证按照选聘文件的承诺与贵方签订服务合同。</w:t>
      </w:r>
    </w:p>
    <w:p w14:paraId="63949148">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无论本单位中选或者落选，均保证不向任何第三方泄露本次选聘的相关信息，不向任何第三方披露获得的或收到的任何文件资料及非公开信息。</w:t>
      </w:r>
    </w:p>
    <w:p w14:paraId="2237B3E9">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本单位参与本次选聘申请，保证不存在以下情形：</w:t>
      </w:r>
    </w:p>
    <w:p w14:paraId="7046176F">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1）提供虚假材料谋取中选；</w:t>
      </w:r>
    </w:p>
    <w:p w14:paraId="25D09D52">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2）采取不正当手段诋毁、排挤其他选聘申请人；</w:t>
      </w:r>
    </w:p>
    <w:p w14:paraId="73F26D22">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3）与其它选聘人申请人恶意串通；</w:t>
      </w:r>
    </w:p>
    <w:p w14:paraId="5854C317">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4）向选聘人行贿或者提供其他不正当利益；</w:t>
      </w:r>
    </w:p>
    <w:p w14:paraId="2B9D0D6C">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5）拒绝有关部门监督检查或提供虚假情况；</w:t>
      </w:r>
    </w:p>
    <w:p w14:paraId="6F9F7296">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6）有其他违规行为。</w:t>
      </w:r>
    </w:p>
    <w:p w14:paraId="4B321FFC">
      <w:pPr>
        <w:spacing w:line="360" w:lineRule="auto"/>
        <w:ind w:firstLine="640" w:firstLineChars="200"/>
        <w:rPr>
          <w:rFonts w:ascii="Times New Roman" w:hAnsi="Times New Roman" w:eastAsia="仿宋_GB2312" w:cs="Times New Roman"/>
          <w:bCs/>
          <w:color w:val="auto"/>
          <w:sz w:val="32"/>
          <w:szCs w:val="32"/>
        </w:rPr>
      </w:pPr>
    </w:p>
    <w:p w14:paraId="5513D232">
      <w:pPr>
        <w:widowControl/>
        <w:jc w:val="left"/>
        <w:rPr>
          <w:rFonts w:ascii="Times New Roman" w:hAnsi="Times New Roman" w:eastAsia="仿宋_GB2312" w:cs="Times New Roman"/>
          <w:color w:val="auto"/>
          <w:sz w:val="32"/>
          <w:szCs w:val="32"/>
        </w:rPr>
      </w:pPr>
    </w:p>
    <w:p w14:paraId="7AC335E9">
      <w:pPr>
        <w:pStyle w:val="2"/>
        <w:rPr>
          <w:rFonts w:ascii="Times New Roman" w:hAnsi="Times New Roman" w:eastAsia="仿宋_GB2312" w:cs="Times New Roman"/>
          <w:color w:val="auto"/>
          <w:sz w:val="32"/>
          <w:szCs w:val="32"/>
        </w:rPr>
      </w:pPr>
    </w:p>
    <w:p w14:paraId="3941822F">
      <w:pPr>
        <w:pStyle w:val="6"/>
        <w:rPr>
          <w:rFonts w:ascii="Times New Roman" w:hAnsi="Times New Roman" w:eastAsia="仿宋_GB2312" w:cs="Times New Roman"/>
          <w:color w:val="auto"/>
          <w:sz w:val="32"/>
          <w:szCs w:val="32"/>
        </w:rPr>
      </w:pPr>
    </w:p>
    <w:p w14:paraId="1D3FE7E6">
      <w:pPr>
        <w:pStyle w:val="6"/>
        <w:rPr>
          <w:rFonts w:ascii="Times New Roman" w:hAnsi="Times New Roman" w:eastAsia="仿宋_GB2312" w:cs="Times New Roman"/>
          <w:color w:val="auto"/>
          <w:sz w:val="32"/>
          <w:szCs w:val="32"/>
        </w:rPr>
      </w:pPr>
    </w:p>
    <w:p w14:paraId="13E77B82">
      <w:pPr>
        <w:spacing w:line="360" w:lineRule="auto"/>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我单位对上述承诺的内容事项真实性负责。如经查实上述承诺的内容事项存在虚假，我单位愿意接受因提供虚假材料谋取中选的法律责任，并赔偿因此给比选人造成的损失。</w:t>
      </w:r>
    </w:p>
    <w:p w14:paraId="7197745D">
      <w:pPr>
        <w:spacing w:line="360" w:lineRule="auto"/>
        <w:ind w:firstLine="640" w:firstLineChars="200"/>
        <w:rPr>
          <w:rFonts w:ascii="Times New Roman" w:hAnsi="Times New Roman" w:eastAsia="仿宋_GB2312" w:cs="Times New Roman"/>
          <w:color w:val="auto"/>
          <w:sz w:val="32"/>
          <w:szCs w:val="32"/>
        </w:rPr>
      </w:pPr>
    </w:p>
    <w:p w14:paraId="43CF76A5">
      <w:pPr>
        <w:spacing w:line="360" w:lineRule="auto"/>
        <w:ind w:firstLine="640" w:firstLineChars="200"/>
        <w:rPr>
          <w:rFonts w:ascii="Times New Roman" w:hAnsi="Times New Roman" w:eastAsia="仿宋_GB2312" w:cs="Times New Roman"/>
          <w:color w:val="auto"/>
          <w:sz w:val="32"/>
          <w:szCs w:val="32"/>
        </w:rPr>
      </w:pPr>
    </w:p>
    <w:p w14:paraId="48B608F4">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比选申请人（单位公章）：          </w:t>
      </w:r>
    </w:p>
    <w:p w14:paraId="2B9E8737">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委托代理人（签字）：               </w:t>
      </w:r>
    </w:p>
    <w:p w14:paraId="701200FA">
      <w:pPr>
        <w:spacing w:line="360" w:lineRule="auto"/>
        <w:ind w:firstLine="640" w:firstLineChars="20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w:t>
      </w:r>
    </w:p>
    <w:p w14:paraId="35B1B8AF">
      <w:pPr>
        <w:widowControl/>
        <w:spacing w:line="560" w:lineRule="exact"/>
        <w:ind w:firstLine="560" w:firstLineChars="200"/>
        <w:rPr>
          <w:rFonts w:ascii="Times New Roman" w:hAnsi="Times New Roman" w:eastAsia="仿宋" w:cs="Times New Roman"/>
          <w:b/>
          <w:color w:val="auto"/>
          <w:sz w:val="28"/>
          <w:szCs w:val="28"/>
        </w:rPr>
      </w:pPr>
      <w:r>
        <w:rPr>
          <w:rFonts w:ascii="Times New Roman" w:hAnsi="Times New Roman" w:eastAsia="仿宋" w:cs="Times New Roman"/>
          <w:color w:val="auto"/>
          <w:sz w:val="28"/>
          <w:szCs w:val="28"/>
        </w:rPr>
        <w:br w:type="page"/>
      </w:r>
      <w:r>
        <w:rPr>
          <w:rFonts w:ascii="Times New Roman" w:hAnsi="Times New Roman" w:eastAsia="黑体" w:cs="Times New Roman"/>
          <w:color w:val="auto"/>
          <w:sz w:val="32"/>
          <w:szCs w:val="32"/>
        </w:rPr>
        <w:t>9.比选申请人认为需附的其他资料（如有）</w:t>
      </w:r>
    </w:p>
    <w:p w14:paraId="34D6120F">
      <w:pPr>
        <w:pStyle w:val="14"/>
        <w:wordWrap w:val="0"/>
        <w:adjustRightInd w:val="0"/>
        <w:snapToGrid w:val="0"/>
        <w:spacing w:line="276" w:lineRule="auto"/>
        <w:jc w:val="right"/>
        <w:outlineLvl w:val="9"/>
        <w:rPr>
          <w:rFonts w:ascii="黑体" w:hAnsi="黑体" w:eastAsia="黑体" w:cs="宋体"/>
          <w:color w:val="auto"/>
          <w:kern w:val="0"/>
          <w:sz w:val="21"/>
          <w:szCs w:val="21"/>
        </w:rPr>
      </w:pPr>
    </w:p>
    <w:p w14:paraId="72AF3246">
      <w:pPr>
        <w:pStyle w:val="14"/>
        <w:adjustRightInd w:val="0"/>
        <w:snapToGrid w:val="0"/>
        <w:spacing w:line="276" w:lineRule="auto"/>
        <w:jc w:val="right"/>
        <w:outlineLvl w:val="9"/>
        <w:rPr>
          <w:rFonts w:ascii="黑体" w:hAnsi="黑体" w:eastAsia="黑体" w:cs="宋体"/>
          <w:color w:val="auto"/>
          <w:kern w:val="0"/>
          <w:sz w:val="21"/>
          <w:szCs w:val="21"/>
        </w:rPr>
      </w:pPr>
    </w:p>
    <w:p w14:paraId="4DB9FDA9">
      <w:pPr>
        <w:pStyle w:val="14"/>
        <w:adjustRightInd w:val="0"/>
        <w:snapToGrid w:val="0"/>
        <w:spacing w:line="276" w:lineRule="auto"/>
        <w:jc w:val="right"/>
        <w:outlineLvl w:val="9"/>
        <w:rPr>
          <w:rFonts w:ascii="黑体" w:hAnsi="黑体" w:eastAsia="黑体" w:cs="宋体"/>
          <w:color w:val="auto"/>
          <w:kern w:val="0"/>
          <w:sz w:val="21"/>
          <w:szCs w:val="21"/>
        </w:rPr>
      </w:pPr>
    </w:p>
    <w:p w14:paraId="69185088">
      <w:pPr>
        <w:pStyle w:val="14"/>
        <w:adjustRightInd w:val="0"/>
        <w:snapToGrid w:val="0"/>
        <w:spacing w:line="276" w:lineRule="auto"/>
        <w:jc w:val="right"/>
        <w:outlineLvl w:val="9"/>
        <w:rPr>
          <w:rFonts w:ascii="黑体" w:hAnsi="黑体" w:eastAsia="黑体" w:cs="宋体"/>
          <w:color w:val="auto"/>
          <w:kern w:val="0"/>
          <w:sz w:val="21"/>
          <w:szCs w:val="21"/>
        </w:rPr>
      </w:pPr>
    </w:p>
    <w:p w14:paraId="217E729F">
      <w:pPr>
        <w:pStyle w:val="14"/>
        <w:adjustRightInd w:val="0"/>
        <w:snapToGrid w:val="0"/>
        <w:spacing w:line="276" w:lineRule="auto"/>
        <w:jc w:val="right"/>
        <w:outlineLvl w:val="9"/>
        <w:rPr>
          <w:rFonts w:ascii="黑体" w:hAnsi="黑体" w:eastAsia="黑体" w:cs="宋体"/>
          <w:color w:val="auto"/>
          <w:kern w:val="0"/>
          <w:sz w:val="21"/>
          <w:szCs w:val="21"/>
        </w:rPr>
      </w:pPr>
    </w:p>
    <w:p w14:paraId="08DF45C6">
      <w:pPr>
        <w:pStyle w:val="14"/>
        <w:adjustRightInd w:val="0"/>
        <w:snapToGrid w:val="0"/>
        <w:spacing w:line="276" w:lineRule="auto"/>
        <w:jc w:val="right"/>
        <w:outlineLvl w:val="9"/>
        <w:rPr>
          <w:rFonts w:ascii="黑体" w:hAnsi="黑体" w:eastAsia="黑体" w:cs="宋体"/>
          <w:color w:val="auto"/>
          <w:kern w:val="0"/>
          <w:sz w:val="21"/>
          <w:szCs w:val="21"/>
        </w:rPr>
      </w:pPr>
    </w:p>
    <w:p w14:paraId="7E5FCEBD">
      <w:pPr>
        <w:pStyle w:val="14"/>
        <w:adjustRightInd w:val="0"/>
        <w:snapToGrid w:val="0"/>
        <w:spacing w:line="276" w:lineRule="auto"/>
        <w:jc w:val="right"/>
        <w:outlineLvl w:val="9"/>
        <w:rPr>
          <w:rFonts w:ascii="黑体" w:hAnsi="黑体" w:eastAsia="黑体" w:cs="宋体"/>
          <w:color w:val="auto"/>
          <w:kern w:val="0"/>
          <w:sz w:val="21"/>
          <w:szCs w:val="21"/>
        </w:rPr>
      </w:pPr>
    </w:p>
    <w:p w14:paraId="0703E05C">
      <w:pPr>
        <w:pStyle w:val="14"/>
        <w:adjustRightInd w:val="0"/>
        <w:snapToGrid w:val="0"/>
        <w:spacing w:line="276" w:lineRule="auto"/>
        <w:jc w:val="right"/>
        <w:outlineLvl w:val="9"/>
        <w:rPr>
          <w:rFonts w:ascii="黑体" w:hAnsi="黑体" w:eastAsia="黑体" w:cs="宋体"/>
          <w:color w:val="auto"/>
          <w:kern w:val="0"/>
          <w:sz w:val="21"/>
          <w:szCs w:val="21"/>
        </w:rPr>
      </w:pPr>
    </w:p>
    <w:p w14:paraId="34C76BB4">
      <w:pPr>
        <w:pStyle w:val="14"/>
        <w:adjustRightInd w:val="0"/>
        <w:snapToGrid w:val="0"/>
        <w:spacing w:line="276" w:lineRule="auto"/>
        <w:jc w:val="right"/>
        <w:outlineLvl w:val="9"/>
        <w:rPr>
          <w:rFonts w:ascii="黑体" w:hAnsi="黑体" w:eastAsia="黑体" w:cs="宋体"/>
          <w:color w:val="auto"/>
          <w:kern w:val="0"/>
          <w:sz w:val="21"/>
          <w:szCs w:val="21"/>
        </w:rPr>
      </w:pPr>
    </w:p>
    <w:p w14:paraId="212AFE6E">
      <w:pPr>
        <w:pStyle w:val="14"/>
        <w:adjustRightInd w:val="0"/>
        <w:snapToGrid w:val="0"/>
        <w:spacing w:line="276" w:lineRule="auto"/>
        <w:jc w:val="right"/>
        <w:outlineLvl w:val="9"/>
        <w:rPr>
          <w:rFonts w:ascii="黑体" w:hAnsi="黑体" w:eastAsia="黑体" w:cs="宋体"/>
          <w:color w:val="auto"/>
          <w:kern w:val="0"/>
          <w:sz w:val="21"/>
          <w:szCs w:val="21"/>
        </w:rPr>
      </w:pPr>
    </w:p>
    <w:p w14:paraId="32492082">
      <w:pPr>
        <w:pStyle w:val="14"/>
        <w:adjustRightInd w:val="0"/>
        <w:snapToGrid w:val="0"/>
        <w:spacing w:line="276" w:lineRule="auto"/>
        <w:jc w:val="right"/>
        <w:outlineLvl w:val="9"/>
        <w:rPr>
          <w:rFonts w:ascii="黑体" w:hAnsi="黑体" w:eastAsia="黑体" w:cs="宋体"/>
          <w:color w:val="auto"/>
          <w:kern w:val="0"/>
          <w:sz w:val="21"/>
          <w:szCs w:val="21"/>
        </w:rPr>
      </w:pPr>
    </w:p>
    <w:p w14:paraId="52F64907">
      <w:pPr>
        <w:pStyle w:val="14"/>
        <w:adjustRightInd w:val="0"/>
        <w:snapToGrid w:val="0"/>
        <w:spacing w:line="276" w:lineRule="auto"/>
        <w:jc w:val="right"/>
        <w:outlineLvl w:val="9"/>
        <w:rPr>
          <w:rFonts w:ascii="黑体" w:hAnsi="黑体" w:eastAsia="黑体" w:cs="宋体"/>
          <w:color w:val="auto"/>
          <w:kern w:val="0"/>
          <w:sz w:val="21"/>
          <w:szCs w:val="21"/>
        </w:rPr>
      </w:pPr>
    </w:p>
    <w:p w14:paraId="18FC50BC">
      <w:pPr>
        <w:pStyle w:val="14"/>
        <w:adjustRightInd w:val="0"/>
        <w:snapToGrid w:val="0"/>
        <w:spacing w:line="276" w:lineRule="auto"/>
        <w:jc w:val="right"/>
        <w:outlineLvl w:val="9"/>
        <w:rPr>
          <w:rFonts w:ascii="黑体" w:hAnsi="黑体" w:eastAsia="黑体" w:cs="宋体"/>
          <w:color w:val="auto"/>
          <w:kern w:val="0"/>
          <w:sz w:val="21"/>
          <w:szCs w:val="21"/>
        </w:rPr>
      </w:pPr>
    </w:p>
    <w:p w14:paraId="091043C7">
      <w:pPr>
        <w:pStyle w:val="14"/>
        <w:adjustRightInd w:val="0"/>
        <w:snapToGrid w:val="0"/>
        <w:spacing w:line="276" w:lineRule="auto"/>
        <w:jc w:val="right"/>
        <w:outlineLvl w:val="9"/>
        <w:rPr>
          <w:rFonts w:ascii="黑体" w:hAnsi="黑体" w:eastAsia="黑体" w:cs="宋体"/>
          <w:color w:val="auto"/>
          <w:kern w:val="0"/>
          <w:sz w:val="21"/>
          <w:szCs w:val="21"/>
        </w:rPr>
      </w:pPr>
    </w:p>
    <w:p w14:paraId="50C18032">
      <w:pPr>
        <w:pStyle w:val="14"/>
        <w:adjustRightInd w:val="0"/>
        <w:snapToGrid w:val="0"/>
        <w:spacing w:line="276" w:lineRule="auto"/>
        <w:jc w:val="right"/>
        <w:outlineLvl w:val="9"/>
        <w:rPr>
          <w:rFonts w:ascii="黑体" w:hAnsi="黑体" w:eastAsia="黑体" w:cs="宋体"/>
          <w:color w:val="auto"/>
          <w:kern w:val="0"/>
          <w:sz w:val="21"/>
          <w:szCs w:val="21"/>
        </w:rPr>
      </w:pPr>
    </w:p>
    <w:p w14:paraId="3665B28E">
      <w:pPr>
        <w:pStyle w:val="14"/>
        <w:adjustRightInd w:val="0"/>
        <w:snapToGrid w:val="0"/>
        <w:spacing w:line="276" w:lineRule="auto"/>
        <w:jc w:val="right"/>
        <w:outlineLvl w:val="9"/>
        <w:rPr>
          <w:rFonts w:ascii="黑体" w:hAnsi="黑体" w:eastAsia="黑体" w:cs="宋体"/>
          <w:color w:val="auto"/>
          <w:kern w:val="0"/>
          <w:sz w:val="21"/>
          <w:szCs w:val="21"/>
        </w:rPr>
      </w:pPr>
    </w:p>
    <w:p w14:paraId="37CD5661">
      <w:pPr>
        <w:pStyle w:val="14"/>
        <w:adjustRightInd w:val="0"/>
        <w:snapToGrid w:val="0"/>
        <w:spacing w:line="276" w:lineRule="auto"/>
        <w:jc w:val="right"/>
        <w:outlineLvl w:val="9"/>
        <w:rPr>
          <w:rFonts w:ascii="黑体" w:hAnsi="黑体" w:eastAsia="黑体" w:cs="宋体"/>
          <w:color w:val="auto"/>
          <w:kern w:val="0"/>
          <w:sz w:val="21"/>
          <w:szCs w:val="21"/>
        </w:rPr>
      </w:pPr>
    </w:p>
    <w:p w14:paraId="46AEB88E">
      <w:pPr>
        <w:pStyle w:val="14"/>
        <w:adjustRightInd w:val="0"/>
        <w:snapToGrid w:val="0"/>
        <w:spacing w:line="276" w:lineRule="auto"/>
        <w:jc w:val="right"/>
        <w:outlineLvl w:val="9"/>
        <w:rPr>
          <w:rFonts w:ascii="黑体" w:hAnsi="黑体" w:eastAsia="黑体" w:cs="宋体"/>
          <w:color w:val="auto"/>
          <w:kern w:val="0"/>
          <w:sz w:val="21"/>
          <w:szCs w:val="21"/>
        </w:rPr>
      </w:pPr>
    </w:p>
    <w:p w14:paraId="5C1A2AFA">
      <w:pPr>
        <w:pStyle w:val="14"/>
        <w:adjustRightInd w:val="0"/>
        <w:snapToGrid w:val="0"/>
        <w:spacing w:line="276" w:lineRule="auto"/>
        <w:jc w:val="right"/>
        <w:outlineLvl w:val="9"/>
        <w:rPr>
          <w:rFonts w:ascii="黑体" w:hAnsi="黑体" w:eastAsia="黑体" w:cs="宋体"/>
          <w:color w:val="auto"/>
          <w:kern w:val="0"/>
          <w:sz w:val="21"/>
          <w:szCs w:val="21"/>
        </w:rPr>
      </w:pPr>
    </w:p>
    <w:p w14:paraId="098AC2A7">
      <w:pPr>
        <w:pStyle w:val="14"/>
        <w:adjustRightInd w:val="0"/>
        <w:snapToGrid w:val="0"/>
        <w:spacing w:line="276" w:lineRule="auto"/>
        <w:jc w:val="right"/>
        <w:outlineLvl w:val="9"/>
        <w:rPr>
          <w:rFonts w:ascii="黑体" w:hAnsi="黑体" w:eastAsia="黑体" w:cs="宋体"/>
          <w:color w:val="auto"/>
          <w:kern w:val="0"/>
          <w:sz w:val="21"/>
          <w:szCs w:val="21"/>
        </w:rPr>
      </w:pPr>
    </w:p>
    <w:p w14:paraId="653EEBF0">
      <w:pPr>
        <w:pStyle w:val="14"/>
        <w:adjustRightInd w:val="0"/>
        <w:snapToGrid w:val="0"/>
        <w:spacing w:line="276" w:lineRule="auto"/>
        <w:jc w:val="right"/>
        <w:outlineLvl w:val="9"/>
        <w:rPr>
          <w:rFonts w:ascii="黑体" w:hAnsi="黑体" w:eastAsia="黑体" w:cs="宋体"/>
          <w:color w:val="auto"/>
          <w:kern w:val="0"/>
          <w:sz w:val="21"/>
          <w:szCs w:val="21"/>
        </w:rPr>
      </w:pPr>
    </w:p>
    <w:p w14:paraId="3A831935">
      <w:pPr>
        <w:pStyle w:val="14"/>
        <w:adjustRightInd w:val="0"/>
        <w:snapToGrid w:val="0"/>
        <w:spacing w:line="276" w:lineRule="auto"/>
        <w:jc w:val="right"/>
        <w:outlineLvl w:val="9"/>
        <w:rPr>
          <w:rFonts w:ascii="黑体" w:hAnsi="黑体" w:eastAsia="黑体" w:cs="宋体"/>
          <w:color w:val="auto"/>
          <w:kern w:val="0"/>
          <w:sz w:val="21"/>
          <w:szCs w:val="21"/>
        </w:rPr>
      </w:pPr>
    </w:p>
    <w:p w14:paraId="69B467C6">
      <w:pPr>
        <w:pStyle w:val="14"/>
        <w:adjustRightInd w:val="0"/>
        <w:snapToGrid w:val="0"/>
        <w:spacing w:line="276" w:lineRule="auto"/>
        <w:jc w:val="right"/>
        <w:outlineLvl w:val="9"/>
        <w:rPr>
          <w:rFonts w:ascii="黑体" w:hAnsi="黑体" w:eastAsia="黑体" w:cs="宋体"/>
          <w:color w:val="auto"/>
          <w:kern w:val="0"/>
          <w:sz w:val="21"/>
          <w:szCs w:val="21"/>
        </w:rPr>
      </w:pPr>
    </w:p>
    <w:p w14:paraId="55B9AA87">
      <w:pPr>
        <w:pStyle w:val="3"/>
        <w:numPr>
          <w:ilvl w:val="0"/>
          <w:numId w:val="1"/>
        </w:numPr>
        <w:spacing w:line="240" w:lineRule="auto"/>
        <w:ind w:left="0" w:right="0" w:firstLine="0"/>
        <w:rPr>
          <w:rFonts w:hint="eastAsia" w:ascii="Times New Roman" w:hAnsi="Times New Roman" w:eastAsia="黑体" w:cs="Times New Roman"/>
          <w:color w:val="auto"/>
          <w:sz w:val="36"/>
          <w:szCs w:val="36"/>
        </w:rPr>
      </w:pPr>
      <w:bookmarkStart w:id="297" w:name="_Toc7945"/>
      <w:r>
        <w:rPr>
          <w:rFonts w:ascii="Times New Roman" w:hAnsi="Times New Roman" w:eastAsia="黑体" w:cs="Times New Roman"/>
          <w:color w:val="auto"/>
          <w:sz w:val="36"/>
          <w:szCs w:val="36"/>
        </w:rPr>
        <w:t>比选</w:t>
      </w:r>
      <w:r>
        <w:rPr>
          <w:rFonts w:hint="eastAsia" w:ascii="Times New Roman" w:hAnsi="Times New Roman" w:eastAsia="黑体" w:cs="Times New Roman"/>
          <w:color w:val="auto"/>
          <w:sz w:val="36"/>
          <w:szCs w:val="36"/>
        </w:rPr>
        <w:t>合同</w:t>
      </w:r>
      <w:bookmarkEnd w:id="297"/>
      <w:bookmarkStart w:id="298" w:name="_Toc113287535"/>
    </w:p>
    <w:p w14:paraId="2D908653">
      <w:pPr>
        <w:pStyle w:val="3"/>
        <w:numPr>
          <w:ilvl w:val="0"/>
          <w:numId w:val="0"/>
        </w:numPr>
        <w:spacing w:line="240" w:lineRule="auto"/>
        <w:ind w:leftChars="0" w:right="0" w:rightChars="0"/>
        <w:jc w:val="right"/>
        <w:rPr>
          <w:rFonts w:hint="eastAsia" w:ascii="黑体" w:hAnsi="黑体" w:eastAsia="黑体" w:cs="宋体"/>
          <w:kern w:val="0"/>
          <w:sz w:val="21"/>
          <w:szCs w:val="21"/>
        </w:rPr>
      </w:pPr>
    </w:p>
    <w:p w14:paraId="117216FF">
      <w:pPr>
        <w:pStyle w:val="3"/>
        <w:numPr>
          <w:ilvl w:val="0"/>
          <w:numId w:val="0"/>
        </w:numPr>
        <w:spacing w:line="240" w:lineRule="auto"/>
        <w:ind w:leftChars="0" w:right="0" w:rightChars="0"/>
        <w:jc w:val="right"/>
        <w:rPr>
          <w:rFonts w:ascii="Times New Roman" w:hAnsi="Times New Roman" w:eastAsia="黑体" w:cs="Times New Roman"/>
          <w:color w:val="auto"/>
          <w:sz w:val="36"/>
          <w:szCs w:val="36"/>
        </w:rPr>
      </w:pPr>
      <w:bookmarkStart w:id="299" w:name="_Toc16244"/>
      <w:r>
        <w:rPr>
          <w:rFonts w:hint="eastAsia" w:ascii="黑体" w:hAnsi="黑体" w:eastAsia="黑体" w:cs="宋体"/>
          <w:kern w:val="0"/>
          <w:sz w:val="21"/>
          <w:szCs w:val="21"/>
        </w:rPr>
        <w:t>合</w:t>
      </w:r>
      <w:r>
        <w:rPr>
          <w:rFonts w:ascii="黑体" w:hAnsi="黑体" w:eastAsia="黑体" w:cs="宋体"/>
          <w:kern w:val="0"/>
          <w:sz w:val="21"/>
          <w:szCs w:val="21"/>
        </w:rPr>
        <w:t>同编号</w:t>
      </w:r>
      <w:r>
        <w:rPr>
          <w:rFonts w:hint="eastAsia" w:ascii="黑体" w:hAnsi="黑体" w:eastAsia="黑体" w:cs="宋体"/>
          <w:kern w:val="0"/>
          <w:sz w:val="21"/>
          <w:szCs w:val="21"/>
        </w:rPr>
        <w:t>：</w:t>
      </w:r>
      <w:bookmarkEnd w:id="298"/>
      <w:bookmarkEnd w:id="299"/>
    </w:p>
    <w:p w14:paraId="1AACA834">
      <w:pPr>
        <w:spacing w:line="360" w:lineRule="auto"/>
        <w:jc w:val="center"/>
        <w:rPr>
          <w:rFonts w:hint="eastAsia" w:ascii="宋体" w:hAnsi="宋体"/>
          <w:b/>
          <w:kern w:val="0"/>
          <w:sz w:val="72"/>
          <w:szCs w:val="48"/>
        </w:rPr>
      </w:pPr>
    </w:p>
    <w:p w14:paraId="76BAA9C9">
      <w:pPr>
        <w:spacing w:line="560" w:lineRule="exact"/>
        <w:jc w:val="center"/>
        <w:rPr>
          <w:rFonts w:hint="default" w:ascii="Times New Roman" w:hAnsi="Times New Roman" w:eastAsia="方正小标宋_GBK" w:cs="Times New Roman"/>
          <w:sz w:val="44"/>
          <w:szCs w:val="44"/>
          <w:highlight w:val="none"/>
        </w:rPr>
      </w:pPr>
      <w:bookmarkStart w:id="300" w:name="_Toc26177"/>
      <w:bookmarkStart w:id="301" w:name="_Toc10139"/>
      <w:r>
        <w:rPr>
          <w:rFonts w:hint="default" w:ascii="Times New Roman" w:hAnsi="Times New Roman" w:eastAsia="方正小标宋_GBK" w:cs="Times New Roman"/>
          <w:sz w:val="44"/>
          <w:szCs w:val="44"/>
          <w:highlight w:val="none"/>
        </w:rPr>
        <w:t>招聘服务合同</w:t>
      </w:r>
    </w:p>
    <w:p w14:paraId="165EAC4D">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p>
    <w:tbl>
      <w:tblPr>
        <w:tblStyle w:val="16"/>
        <w:tblW w:w="8897" w:type="dxa"/>
        <w:jc w:val="center"/>
        <w:tblLayout w:type="fixed"/>
        <w:tblCellMar>
          <w:top w:w="0" w:type="dxa"/>
          <w:left w:w="108" w:type="dxa"/>
          <w:bottom w:w="0" w:type="dxa"/>
          <w:right w:w="108" w:type="dxa"/>
        </w:tblCellMar>
      </w:tblPr>
      <w:tblGrid>
        <w:gridCol w:w="8897"/>
      </w:tblGrid>
      <w:tr w14:paraId="5938BE7B">
        <w:trPr>
          <w:jc w:val="center"/>
        </w:trPr>
        <w:tc>
          <w:tcPr>
            <w:tcW w:w="8897" w:type="dxa"/>
          </w:tcPr>
          <w:p w14:paraId="1CE469FB">
            <w:pPr>
              <w:spacing w:line="560" w:lineRule="exact"/>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甲方（委托方）：</w:t>
            </w:r>
            <w:r>
              <w:rPr>
                <w:rFonts w:hint="default" w:ascii="Times New Roman" w:hAnsi="Times New Roman" w:eastAsia="仿宋_GB2312" w:cs="Times New Roman"/>
                <w:sz w:val="28"/>
                <w:szCs w:val="28"/>
                <w:highlight w:val="none"/>
                <w:u w:val="single"/>
              </w:rPr>
              <w:t xml:space="preserve">  四川蜀道物流集团有限公司  </w:t>
            </w:r>
          </w:p>
        </w:tc>
      </w:tr>
      <w:tr w14:paraId="4B0E1BAF">
        <w:tblPrEx>
          <w:tblCellMar>
            <w:top w:w="0" w:type="dxa"/>
            <w:left w:w="108" w:type="dxa"/>
            <w:bottom w:w="0" w:type="dxa"/>
            <w:right w:w="108" w:type="dxa"/>
          </w:tblCellMar>
        </w:tblPrEx>
        <w:trPr>
          <w:jc w:val="center"/>
        </w:trPr>
        <w:tc>
          <w:tcPr>
            <w:tcW w:w="8897" w:type="dxa"/>
          </w:tcPr>
          <w:p w14:paraId="59C4B419">
            <w:pPr>
              <w:spacing w:line="560" w:lineRule="exact"/>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乙方（受托方）：</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p>
        </w:tc>
      </w:tr>
    </w:tbl>
    <w:p w14:paraId="023B5851">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依据《中华人民共和国民法典》等有关法律法规，</w:t>
      </w:r>
      <w:r>
        <w:rPr>
          <w:rFonts w:hint="default" w:ascii="Times New Roman" w:hAnsi="Times New Roman" w:eastAsia="仿宋_GB2312" w:cs="Times New Roman"/>
          <w:sz w:val="28"/>
          <w:szCs w:val="28"/>
          <w:highlight w:val="none"/>
          <w:u w:val="single"/>
        </w:rPr>
        <w:t xml:space="preserve">               四川蜀道物流集团有限公司</w:t>
      </w:r>
      <w:r>
        <w:rPr>
          <w:rFonts w:hint="default" w:ascii="Times New Roman" w:hAnsi="Times New Roman" w:eastAsia="仿宋_GB2312" w:cs="Times New Roman"/>
          <w:sz w:val="28"/>
          <w:szCs w:val="28"/>
          <w:highlight w:val="none"/>
        </w:rPr>
        <w:t>（以下简称甲方）与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（以下简称乙方）</w:t>
      </w:r>
      <w:r>
        <w:rPr>
          <w:rFonts w:hint="default" w:ascii="Times New Roman" w:hAnsi="Times New Roman" w:eastAsia="仿宋_GB2312" w:cs="Times New Roman"/>
          <w:sz w:val="28"/>
          <w:szCs w:val="28"/>
          <w:highlight w:val="none"/>
          <w:lang w:val="en-US" w:eastAsia="zh-CN"/>
        </w:rPr>
        <w:t>同意就甲方委托乙方提供招聘服务相关事宜，</w:t>
      </w:r>
      <w:r>
        <w:rPr>
          <w:rFonts w:hint="default" w:ascii="Times New Roman" w:hAnsi="Times New Roman" w:eastAsia="仿宋_GB2312" w:cs="Times New Roman"/>
          <w:sz w:val="28"/>
          <w:szCs w:val="28"/>
          <w:highlight w:val="none"/>
        </w:rPr>
        <w:t>达成如下共识，并签订本合同。</w:t>
      </w:r>
    </w:p>
    <w:p w14:paraId="4A4DC3C9">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项目名称</w:t>
      </w:r>
    </w:p>
    <w:p w14:paraId="57A7E7BC">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四川蜀道物流集团有限公司202</w:t>
      </w: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年招聘服务项目。</w:t>
      </w:r>
    </w:p>
    <w:p w14:paraId="3B4A28FB">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服务范围与内容</w:t>
      </w:r>
    </w:p>
    <w:p w14:paraId="046A7259">
      <w:pPr>
        <w:pStyle w:val="8"/>
        <w:numPr>
          <w:ilvl w:val="0"/>
          <w:numId w:val="3"/>
        </w:numPr>
        <w:spacing w:line="560" w:lineRule="exact"/>
        <w:ind w:left="0" w:leftChars="0" w:firstLine="558"/>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sz w:val="28"/>
          <w:szCs w:val="28"/>
          <w:highlight w:val="none"/>
        </w:rPr>
        <w:t>本项目的具体服务内容及相关工作成果详见</w:t>
      </w:r>
      <w:r>
        <w:rPr>
          <w:rFonts w:hint="default" w:ascii="Times New Roman" w:hAnsi="Times New Roman" w:eastAsia="仿宋_GB2312" w:cs="Times New Roman"/>
          <w:color w:val="000000"/>
          <w:sz w:val="28"/>
          <w:szCs w:val="28"/>
          <w:highlight w:val="none"/>
          <w:u w:val="thick"/>
        </w:rPr>
        <w:t>附件《四川蜀道物流集团有限公司202</w:t>
      </w:r>
      <w:r>
        <w:rPr>
          <w:rFonts w:hint="default" w:ascii="Times New Roman" w:hAnsi="Times New Roman" w:eastAsia="仿宋_GB2312" w:cs="Times New Roman"/>
          <w:color w:val="000000"/>
          <w:sz w:val="28"/>
          <w:szCs w:val="28"/>
          <w:highlight w:val="none"/>
          <w:u w:val="thick"/>
          <w:lang w:val="en-US" w:eastAsia="zh-CN"/>
        </w:rPr>
        <w:t>5</w:t>
      </w:r>
      <w:r>
        <w:rPr>
          <w:rFonts w:hint="default" w:ascii="Times New Roman" w:hAnsi="Times New Roman" w:eastAsia="仿宋_GB2312" w:cs="Times New Roman"/>
          <w:color w:val="000000"/>
          <w:sz w:val="28"/>
          <w:szCs w:val="28"/>
          <w:highlight w:val="none"/>
          <w:u w:val="thick"/>
        </w:rPr>
        <w:t>年招聘服务内容》，且乙方应当在完成附件中的服务项目后，向甲方提供招聘服务项目涉及的配套、后续服务。</w:t>
      </w:r>
    </w:p>
    <w:p w14:paraId="6437A9F5">
      <w:pPr>
        <w:pStyle w:val="8"/>
        <w:numPr>
          <w:ilvl w:val="0"/>
          <w:numId w:val="3"/>
        </w:numPr>
        <w:spacing w:line="560" w:lineRule="exact"/>
        <w:ind w:left="0" w:leftChars="0" w:firstLine="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若招聘服务过程中甲方要求增加或调整有关工作内容，双方应遵守诚实信用原则，协商处理。</w:t>
      </w:r>
    </w:p>
    <w:p w14:paraId="4770E21C">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招聘服务时间</w:t>
      </w:r>
    </w:p>
    <w:p w14:paraId="29AB5C85">
      <w:pPr>
        <w:pStyle w:val="26"/>
        <w:numPr>
          <w:ilvl w:val="0"/>
          <w:numId w:val="4"/>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本合同签订后，乙方项目组进驻甲方开展招聘服务工作。</w:t>
      </w:r>
    </w:p>
    <w:p w14:paraId="14289CEA">
      <w:pPr>
        <w:pStyle w:val="26"/>
        <w:numPr>
          <w:ilvl w:val="0"/>
          <w:numId w:val="4"/>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本项目合作期限：自双方签订本合同之日起算12个月，具体期限可根据甲方需求进行调整。</w:t>
      </w:r>
    </w:p>
    <w:p w14:paraId="3113A6F1">
      <w:pPr>
        <w:pStyle w:val="26"/>
        <w:numPr>
          <w:ilvl w:val="0"/>
          <w:numId w:val="4"/>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如因甲方原因导致项目无法按本合同约定</w:t>
      </w:r>
      <w:r>
        <w:rPr>
          <w:rFonts w:hint="default" w:ascii="Times New Roman" w:hAnsi="Times New Roman" w:eastAsia="仿宋_GB2312" w:cs="Times New Roman"/>
          <w:sz w:val="28"/>
          <w:szCs w:val="28"/>
          <w:highlight w:val="none"/>
          <w:lang w:val="en-US" w:eastAsia="zh-CN"/>
        </w:rPr>
        <w:t>期限</w:t>
      </w:r>
      <w:r>
        <w:rPr>
          <w:rFonts w:hint="default" w:ascii="Times New Roman" w:hAnsi="Times New Roman" w:eastAsia="仿宋_GB2312" w:cs="Times New Roman"/>
          <w:sz w:val="28"/>
          <w:szCs w:val="28"/>
          <w:highlight w:val="none"/>
        </w:rPr>
        <w:t>完成，经甲方</w:t>
      </w:r>
      <w:r>
        <w:rPr>
          <w:rFonts w:hint="default" w:ascii="Times New Roman" w:hAnsi="Times New Roman" w:eastAsia="仿宋_GB2312" w:cs="Times New Roman"/>
          <w:sz w:val="28"/>
          <w:szCs w:val="28"/>
          <w:highlight w:val="none"/>
          <w:lang w:val="en-US" w:eastAsia="zh-CN"/>
        </w:rPr>
        <w:t>书面</w:t>
      </w:r>
      <w:r>
        <w:rPr>
          <w:rFonts w:hint="default" w:ascii="Times New Roman" w:hAnsi="Times New Roman" w:eastAsia="仿宋_GB2312" w:cs="Times New Roman"/>
          <w:sz w:val="28"/>
          <w:szCs w:val="28"/>
          <w:highlight w:val="none"/>
        </w:rPr>
        <w:t>确认后，项目时间顺延。</w:t>
      </w:r>
    </w:p>
    <w:p w14:paraId="57CE79CD">
      <w:pPr>
        <w:pStyle w:val="26"/>
        <w:numPr>
          <w:ilvl w:val="0"/>
          <w:numId w:val="4"/>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如因乙方原因导致项目无法按本合同约定时间完成，乙方应当承担项目延误的违约责任，且由此产生的乙方项目组人员的交通食宿费等费用由乙方</w:t>
      </w:r>
      <w:r>
        <w:rPr>
          <w:rFonts w:hint="default" w:ascii="Times New Roman" w:hAnsi="Times New Roman" w:eastAsia="仿宋_GB2312" w:cs="Times New Roman"/>
          <w:sz w:val="28"/>
          <w:szCs w:val="28"/>
          <w:highlight w:val="none"/>
          <w:lang w:val="en-US" w:eastAsia="zh-CN"/>
        </w:rPr>
        <w:t>自行</w:t>
      </w:r>
      <w:r>
        <w:rPr>
          <w:rFonts w:hint="default" w:ascii="Times New Roman" w:hAnsi="Times New Roman" w:eastAsia="仿宋_GB2312" w:cs="Times New Roman"/>
          <w:sz w:val="28"/>
          <w:szCs w:val="28"/>
          <w:highlight w:val="none"/>
        </w:rPr>
        <w:t>承担。</w:t>
      </w:r>
    </w:p>
    <w:p w14:paraId="6ED8D59E">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项目组织</w:t>
      </w:r>
    </w:p>
    <w:p w14:paraId="6C6437BF">
      <w:pPr>
        <w:pStyle w:val="26"/>
        <w:numPr>
          <w:ilvl w:val="0"/>
          <w:numId w:val="5"/>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乙方指派1位项目经理、2位管理顾问共三人</w:t>
      </w:r>
      <w:r>
        <w:rPr>
          <w:rFonts w:hint="default" w:ascii="Times New Roman" w:hAnsi="Times New Roman" w:eastAsia="仿宋_GB2312" w:cs="Times New Roman"/>
          <w:sz w:val="28"/>
          <w:szCs w:val="28"/>
          <w:highlight w:val="none"/>
          <w:lang w:val="en-US" w:eastAsia="zh-CN"/>
        </w:rPr>
        <w:t>组成项目组具体</w:t>
      </w:r>
      <w:r>
        <w:rPr>
          <w:rFonts w:hint="default" w:ascii="Times New Roman" w:hAnsi="Times New Roman" w:eastAsia="仿宋_GB2312" w:cs="Times New Roman"/>
          <w:sz w:val="28"/>
          <w:szCs w:val="28"/>
          <w:highlight w:val="none"/>
        </w:rPr>
        <w:t>执行本项目任务，</w:t>
      </w:r>
      <w:r>
        <w:rPr>
          <w:rFonts w:hint="default" w:ascii="Times New Roman" w:hAnsi="Times New Roman" w:eastAsia="仿宋_GB2312" w:cs="Times New Roman"/>
          <w:sz w:val="28"/>
          <w:szCs w:val="28"/>
          <w:highlight w:val="none"/>
          <w:lang w:val="en-US" w:eastAsia="zh-CN"/>
        </w:rPr>
        <w:t>前述项目组人员经甲方确认后，</w:t>
      </w:r>
      <w:r>
        <w:rPr>
          <w:rFonts w:hint="default" w:ascii="Times New Roman" w:hAnsi="Times New Roman" w:eastAsia="仿宋_GB2312" w:cs="Times New Roman"/>
          <w:sz w:val="28"/>
          <w:szCs w:val="28"/>
          <w:highlight w:val="none"/>
        </w:rPr>
        <w:t>未经甲方书面同意，乙方不得擅自更换前述人员，否则，应向甲方支付违约金2000元/人/次，且应当在</w:t>
      </w:r>
      <w:r>
        <w:rPr>
          <w:rFonts w:hint="default" w:ascii="Times New Roman" w:hAnsi="Times New Roman" w:eastAsia="仿宋_GB2312" w:cs="Times New Roman"/>
          <w:sz w:val="28"/>
          <w:szCs w:val="28"/>
          <w:highlight w:val="none"/>
          <w:lang w:val="en-US" w:eastAsia="zh-CN"/>
        </w:rPr>
        <w:t>甲方书面同意更换后的</w:t>
      </w:r>
      <w:r>
        <w:rPr>
          <w:rFonts w:hint="default" w:ascii="Times New Roman" w:hAnsi="Times New Roman" w:eastAsia="仿宋_GB2312" w:cs="Times New Roman"/>
          <w:sz w:val="28"/>
          <w:szCs w:val="28"/>
          <w:highlight w:val="none"/>
        </w:rPr>
        <w:t>3日内更换为甲方认可的服务人员，</w:t>
      </w:r>
      <w:r>
        <w:rPr>
          <w:rFonts w:hint="default" w:ascii="Times New Roman" w:hAnsi="Times New Roman" w:eastAsia="仿宋_GB2312" w:cs="Times New Roman"/>
          <w:sz w:val="28"/>
          <w:szCs w:val="28"/>
          <w:highlight w:val="none"/>
          <w:lang w:val="en-US" w:eastAsia="zh-CN"/>
        </w:rPr>
        <w:t>且乙方人员应当做好工作交接，服务内容不可中断，</w:t>
      </w:r>
      <w:r>
        <w:rPr>
          <w:rFonts w:hint="default" w:ascii="Times New Roman" w:hAnsi="Times New Roman" w:eastAsia="仿宋_GB2312" w:cs="Times New Roman"/>
          <w:sz w:val="28"/>
          <w:szCs w:val="28"/>
          <w:highlight w:val="none"/>
        </w:rPr>
        <w:t>否则甲方有权解除本合同。</w:t>
      </w:r>
    </w:p>
    <w:p w14:paraId="3D947F3A">
      <w:pPr>
        <w:pStyle w:val="26"/>
        <w:numPr>
          <w:ilvl w:val="0"/>
          <w:numId w:val="5"/>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乙方应保证项目组人员为与乙方具有正式劳动合同关系的员工，否则，甲方有权要求</w:t>
      </w:r>
      <w:r>
        <w:rPr>
          <w:rFonts w:hint="default" w:ascii="Times New Roman" w:hAnsi="Times New Roman" w:eastAsia="仿宋_GB2312" w:cs="Times New Roman"/>
          <w:sz w:val="28"/>
          <w:szCs w:val="28"/>
          <w:highlight w:val="none"/>
          <w:lang w:val="en-US" w:eastAsia="zh-CN"/>
        </w:rPr>
        <w:t>乙方</w:t>
      </w:r>
      <w:r>
        <w:rPr>
          <w:rFonts w:hint="default" w:ascii="Times New Roman" w:hAnsi="Times New Roman" w:eastAsia="仿宋_GB2312" w:cs="Times New Roman"/>
          <w:sz w:val="28"/>
          <w:szCs w:val="28"/>
          <w:highlight w:val="none"/>
        </w:rPr>
        <w:t>更换项目组人员，并要求乙方支付违约金</w:t>
      </w:r>
      <w:r>
        <w:rPr>
          <w:rFonts w:hint="default" w:ascii="Times New Roman" w:hAnsi="Times New Roman" w:eastAsia="仿宋_GB2312" w:cs="Times New Roman"/>
          <w:sz w:val="28"/>
          <w:szCs w:val="28"/>
          <w:highlight w:val="none"/>
          <w:u w:val="single"/>
        </w:rPr>
        <w:t xml:space="preserve"> ¥2000 </w:t>
      </w:r>
      <w:r>
        <w:rPr>
          <w:rFonts w:hint="default" w:ascii="Times New Roman" w:hAnsi="Times New Roman" w:eastAsia="仿宋_GB2312" w:cs="Times New Roman"/>
          <w:sz w:val="28"/>
          <w:szCs w:val="28"/>
          <w:highlight w:val="none"/>
        </w:rPr>
        <w:t>元/人/次，若乙方不能在甲方要求的时间内更换满足甲方要求的人员，甲方有权解除本合同。</w:t>
      </w:r>
    </w:p>
    <w:p w14:paraId="1F1111BD">
      <w:pPr>
        <w:pStyle w:val="26"/>
        <w:numPr>
          <w:ilvl w:val="0"/>
          <w:numId w:val="5"/>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若甲方发现乙方项目组人员不能胜任工作的，甲方有权要求乙方</w:t>
      </w:r>
      <w:r>
        <w:rPr>
          <w:rFonts w:hint="default" w:ascii="Times New Roman" w:hAnsi="Times New Roman" w:eastAsia="仿宋_GB2312" w:cs="Times New Roman"/>
          <w:sz w:val="28"/>
          <w:szCs w:val="28"/>
          <w:highlight w:val="none"/>
          <w:lang w:val="en-US" w:eastAsia="zh-CN"/>
        </w:rPr>
        <w:t>限期</w:t>
      </w:r>
      <w:r>
        <w:rPr>
          <w:rFonts w:hint="default" w:ascii="Times New Roman" w:hAnsi="Times New Roman" w:eastAsia="仿宋_GB2312" w:cs="Times New Roman"/>
          <w:sz w:val="28"/>
          <w:szCs w:val="28"/>
          <w:highlight w:val="none"/>
        </w:rPr>
        <w:t>更换相应人员。若乙方不能在甲方要求的时间内更换人员的，甲方有权要求乙方支付违约金</w:t>
      </w:r>
      <w:r>
        <w:rPr>
          <w:rFonts w:hint="default" w:ascii="Times New Roman" w:hAnsi="Times New Roman" w:eastAsia="仿宋_GB2312" w:cs="Times New Roman"/>
          <w:sz w:val="28"/>
          <w:szCs w:val="28"/>
          <w:highlight w:val="none"/>
          <w:u w:val="single"/>
        </w:rPr>
        <w:t>¥2000</w:t>
      </w:r>
      <w:r>
        <w:rPr>
          <w:rFonts w:hint="default" w:ascii="Times New Roman" w:hAnsi="Times New Roman" w:eastAsia="仿宋_GB2312" w:cs="Times New Roman"/>
          <w:sz w:val="28"/>
          <w:szCs w:val="28"/>
          <w:highlight w:val="none"/>
        </w:rPr>
        <w:t>元/人/次，且甲方有权解除本合同。</w:t>
      </w:r>
    </w:p>
    <w:p w14:paraId="177E09FD">
      <w:pPr>
        <w:pStyle w:val="26"/>
        <w:numPr>
          <w:ilvl w:val="0"/>
          <w:numId w:val="5"/>
        </w:numPr>
        <w:spacing w:line="560" w:lineRule="exact"/>
        <w:ind w:left="0" w:firstLine="556"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甲方应在项目启动前成立甲方项目组，负责对接项目工作和项目成果的内部实施推进工作。</w:t>
      </w:r>
    </w:p>
    <w:p w14:paraId="2A93566B">
      <w:pPr>
        <w:pStyle w:val="26"/>
        <w:numPr>
          <w:ilvl w:val="0"/>
          <w:numId w:val="2"/>
        </w:numPr>
        <w:spacing w:line="560" w:lineRule="exact"/>
        <w:ind w:left="0" w:firstLine="556"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甲方义务</w:t>
      </w:r>
    </w:p>
    <w:p w14:paraId="34731D3A">
      <w:pPr>
        <w:pStyle w:val="26"/>
        <w:numPr>
          <w:ilvl w:val="0"/>
          <w:numId w:val="6"/>
        </w:numPr>
        <w:spacing w:line="560" w:lineRule="exact"/>
        <w:ind w:left="0" w:firstLine="556"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为乙方提供完成委托事项所需的相关数据、资料和文件，并保证它们的及时性、真实性和完整性。</w:t>
      </w:r>
    </w:p>
    <w:p w14:paraId="1A558DA4">
      <w:pPr>
        <w:numPr>
          <w:ilvl w:val="0"/>
          <w:numId w:val="6"/>
        </w:numPr>
        <w:spacing w:line="560" w:lineRule="exact"/>
        <w:ind w:left="0" w:firstLine="556"/>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按本合同有关条款约定按时向乙方支付招聘服务费。</w:t>
      </w:r>
    </w:p>
    <w:p w14:paraId="1ACBE947">
      <w:pPr>
        <w:numPr>
          <w:ilvl w:val="0"/>
          <w:numId w:val="6"/>
        </w:numPr>
        <w:spacing w:line="560" w:lineRule="exact"/>
        <w:ind w:left="0" w:firstLine="556"/>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向乙方提供工作所必需的办公条件，相关费用由乙方承担。</w:t>
      </w:r>
    </w:p>
    <w:p w14:paraId="67667AEF">
      <w:pPr>
        <w:numPr>
          <w:ilvl w:val="0"/>
          <w:numId w:val="6"/>
        </w:numPr>
        <w:spacing w:line="560" w:lineRule="exact"/>
        <w:ind w:left="0" w:firstLine="556"/>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协同乙方项目小组制定工作计划、组成对接项目小组，安排甲方有关人员全力配合项目工作的推进。</w:t>
      </w:r>
    </w:p>
    <w:p w14:paraId="4B9C5DB2">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乙方义务</w:t>
      </w:r>
    </w:p>
    <w:p w14:paraId="6795D529">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按照本合同约定向甲方提供切实可行并经甲方认可的招聘服务成果。</w:t>
      </w:r>
    </w:p>
    <w:p w14:paraId="344D485A">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按照本合同要求合法、保质保量完成招聘服务工作及其他工作内容。</w:t>
      </w:r>
    </w:p>
    <w:p w14:paraId="0BF907D6">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与甲方保持及时沟通，对甲方提出的要求和意见予以及时响应。</w:t>
      </w:r>
    </w:p>
    <w:p w14:paraId="3F436160">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记录项目运作过程中的所有活动，并在甲方需要的时候随时提供活动记录。</w:t>
      </w:r>
    </w:p>
    <w:p w14:paraId="0DB0E749">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自行承担服务期内的交通费、食宿费并承担乙方人员在提供服务过程中的人身、财产安全风险。</w:t>
      </w:r>
    </w:p>
    <w:p w14:paraId="3D658022">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未经甲方同意，不得将本合同权利义务转让给任何第三方。</w:t>
      </w:r>
    </w:p>
    <w:p w14:paraId="1745D87A">
      <w:pPr>
        <w:pStyle w:val="26"/>
        <w:numPr>
          <w:ilvl w:val="0"/>
          <w:numId w:val="7"/>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乙方提交的工作成果未经甲方书面验收合格，乙方应当整改直至合格。若经两次整改仍然不能满足甲方要求，或者甲方认为乙方指派的项目人员无法胜任工作经更换后仍然不能胜任工作的，甲方有权解除本合同。</w:t>
      </w:r>
    </w:p>
    <w:p w14:paraId="7A57E82F">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招聘服务成果的交付与验收</w:t>
      </w:r>
    </w:p>
    <w:p w14:paraId="4327F25E">
      <w:pPr>
        <w:pStyle w:val="26"/>
        <w:numPr>
          <w:ilvl w:val="255"/>
          <w:numId w:val="0"/>
        </w:numPr>
        <w:spacing w:line="560" w:lineRule="exact"/>
        <w:ind w:left="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乙方应当保质保量完成招聘服务各项流程。</w:t>
      </w:r>
    </w:p>
    <w:p w14:paraId="13DAF47F">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招聘服务费用及付款安排</w:t>
      </w:r>
    </w:p>
    <w:p w14:paraId="1FE84DE7">
      <w:pPr>
        <w:pStyle w:val="26"/>
        <w:numPr>
          <w:ilvl w:val="0"/>
          <w:numId w:val="8"/>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本项目的招聘服务费用总额上限为</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eastAsia="zh-CN"/>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元人民币（大写： </w:t>
      </w:r>
      <w:r>
        <w:rPr>
          <w:rFonts w:hint="default" w:ascii="Times New Roman" w:hAnsi="Times New Roman" w:eastAsia="仿宋_GB2312" w:cs="Times New Roman"/>
          <w:sz w:val="28"/>
          <w:szCs w:val="28"/>
          <w:highlight w:val="none"/>
          <w:lang w:eastAsia="zh-CN"/>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），（不含税金额：</w:t>
      </w:r>
      <w:r>
        <w:rPr>
          <w:rFonts w:hint="default" w:ascii="Times New Roman" w:hAnsi="Times New Roman" w:eastAsia="仿宋_GB2312" w:cs="Times New Roman"/>
          <w:sz w:val="28"/>
          <w:szCs w:val="28"/>
          <w:highlight w:val="none"/>
          <w:lang w:eastAsia="zh-CN"/>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元，税额</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元），已包括乙方在本合同项下可能产生的全部服务费、交通食宿费、以及所有税金费用等，本合同具体结算金额根据甲方验收确认的乙方实际工作量结算，且不超过费用总额上限。</w:t>
      </w:r>
    </w:p>
    <w:p w14:paraId="46134593">
      <w:pPr>
        <w:pStyle w:val="26"/>
        <w:numPr>
          <w:ilvl w:val="0"/>
          <w:numId w:val="8"/>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具体付款：</w:t>
      </w:r>
    </w:p>
    <w:p w14:paraId="593A049A">
      <w:pPr>
        <w:pStyle w:val="24"/>
        <w:spacing w:line="560" w:lineRule="exact"/>
        <w:ind w:firstLine="56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1）甲方应在</w:t>
      </w:r>
      <w:r>
        <w:rPr>
          <w:rFonts w:hint="default" w:ascii="Times New Roman" w:hAnsi="Times New Roman" w:eastAsia="仿宋_GB2312" w:cs="Times New Roman"/>
          <w:sz w:val="28"/>
          <w:szCs w:val="28"/>
          <w:highlight w:val="none"/>
          <w:lang w:val="en-US" w:eastAsia="zh-CN"/>
        </w:rPr>
        <w:t>6月25日、12月25日前分2批次</w:t>
      </w:r>
      <w:r>
        <w:rPr>
          <w:rFonts w:hint="default" w:ascii="Times New Roman" w:hAnsi="Times New Roman" w:eastAsia="仿宋_GB2312" w:cs="Times New Roman"/>
          <w:sz w:val="28"/>
          <w:szCs w:val="28"/>
          <w:highlight w:val="none"/>
        </w:rPr>
        <w:t>向乙方</w:t>
      </w:r>
      <w:r>
        <w:rPr>
          <w:rFonts w:hint="default" w:ascii="Times New Roman" w:hAnsi="Times New Roman" w:eastAsia="仿宋_GB2312" w:cs="Times New Roman"/>
          <w:sz w:val="28"/>
          <w:szCs w:val="28"/>
          <w:highlight w:val="none"/>
          <w:lang w:val="en-US" w:eastAsia="zh-CN"/>
        </w:rPr>
        <w:t>据实</w:t>
      </w:r>
      <w:r>
        <w:rPr>
          <w:rFonts w:hint="default" w:ascii="Times New Roman" w:hAnsi="Times New Roman" w:eastAsia="仿宋_GB2312" w:cs="Times New Roman"/>
          <w:sz w:val="28"/>
          <w:szCs w:val="28"/>
          <w:highlight w:val="none"/>
        </w:rPr>
        <w:t>支付</w:t>
      </w:r>
      <w:r>
        <w:rPr>
          <w:rFonts w:hint="default" w:ascii="Times New Roman" w:hAnsi="Times New Roman" w:eastAsia="仿宋_GB2312" w:cs="Times New Roman"/>
          <w:sz w:val="28"/>
          <w:szCs w:val="28"/>
          <w:highlight w:val="none"/>
          <w:lang w:val="en-US" w:eastAsia="zh-CN"/>
        </w:rPr>
        <w:t>已产生的结算</w:t>
      </w:r>
      <w:r>
        <w:rPr>
          <w:rFonts w:hint="default" w:ascii="Times New Roman" w:hAnsi="Times New Roman" w:eastAsia="仿宋_GB2312" w:cs="Times New Roman"/>
          <w:sz w:val="28"/>
          <w:szCs w:val="28"/>
          <w:highlight w:val="none"/>
        </w:rPr>
        <w:t>费用，具体</w:t>
      </w:r>
      <w:r>
        <w:rPr>
          <w:rFonts w:hint="default" w:ascii="Times New Roman" w:hAnsi="Times New Roman" w:eastAsia="仿宋_GB2312" w:cs="Times New Roman"/>
          <w:sz w:val="28"/>
          <w:szCs w:val="28"/>
          <w:highlight w:val="none"/>
          <w:lang w:val="en-US" w:eastAsia="zh-CN"/>
        </w:rPr>
        <w:t>付款</w:t>
      </w:r>
      <w:r>
        <w:rPr>
          <w:rFonts w:hint="default" w:ascii="Times New Roman" w:hAnsi="Times New Roman" w:eastAsia="仿宋_GB2312" w:cs="Times New Roman"/>
          <w:sz w:val="28"/>
          <w:szCs w:val="28"/>
          <w:highlight w:val="none"/>
        </w:rPr>
        <w:t>金额根据甲方验收确认的乙方实际工作量结算。</w:t>
      </w:r>
    </w:p>
    <w:p w14:paraId="7C8A5788">
      <w:pPr>
        <w:pStyle w:val="24"/>
        <w:numPr>
          <w:ilvl w:val="255"/>
          <w:numId w:val="0"/>
        </w:num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2)乙方应当在甲方付款前5日内，向甲方提供</w:t>
      </w:r>
      <w:r>
        <w:rPr>
          <w:rFonts w:hint="default" w:ascii="Times New Roman" w:hAnsi="Times New Roman" w:eastAsia="仿宋_GB2312" w:cs="Times New Roman"/>
          <w:sz w:val="28"/>
          <w:szCs w:val="28"/>
          <w:highlight w:val="none"/>
          <w:lang w:val="en-US" w:eastAsia="zh-CN"/>
        </w:rPr>
        <w:t>等额的</w:t>
      </w:r>
      <w:r>
        <w:rPr>
          <w:rFonts w:hint="default" w:ascii="Times New Roman" w:hAnsi="Times New Roman" w:eastAsia="仿宋_GB2312" w:cs="Times New Roman"/>
          <w:sz w:val="28"/>
          <w:szCs w:val="28"/>
          <w:highlight w:val="none"/>
        </w:rPr>
        <w:t>增值税专用发票，乙方逾期提供发票的，甲方有权顺延付款期限。甲方开票信息为：</w:t>
      </w:r>
    </w:p>
    <w:p w14:paraId="4CD39EF5">
      <w:pPr>
        <w:spacing w:line="560" w:lineRule="exact"/>
        <w:ind w:left="422" w:leftChars="201" w:firstLine="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企业名称：四川蜀道物流集团有限公司</w:t>
      </w:r>
    </w:p>
    <w:p w14:paraId="4DE369FF">
      <w:pPr>
        <w:spacing w:line="560" w:lineRule="exact"/>
        <w:ind w:left="422" w:leftChars="201" w:firstLine="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纳税人识别号：</w:t>
      </w:r>
      <w:bookmarkStart w:id="302" w:name="_Hlk132040555"/>
      <w:r>
        <w:rPr>
          <w:rFonts w:hint="default" w:ascii="Times New Roman" w:hAnsi="Times New Roman" w:eastAsia="仿宋_GB2312" w:cs="Times New Roman"/>
          <w:sz w:val="28"/>
          <w:szCs w:val="28"/>
          <w:highlight w:val="none"/>
        </w:rPr>
        <w:t>91510105MA7G7X82XF</w:t>
      </w:r>
      <w:bookmarkEnd w:id="302"/>
    </w:p>
    <w:p w14:paraId="695C29D7">
      <w:pPr>
        <w:spacing w:line="560" w:lineRule="exact"/>
        <w:ind w:left="422" w:leftChars="201" w:firstLine="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地址：</w:t>
      </w:r>
      <w:bookmarkStart w:id="303" w:name="_Hlk132040566"/>
      <w:r>
        <w:rPr>
          <w:rFonts w:hint="default" w:ascii="Times New Roman" w:hAnsi="Times New Roman" w:eastAsia="仿宋_GB2312" w:cs="Times New Roman"/>
          <w:sz w:val="28"/>
          <w:szCs w:val="28"/>
          <w:highlight w:val="none"/>
        </w:rPr>
        <w:t>成都市青羊区光华北5路266号</w:t>
      </w:r>
      <w:bookmarkEnd w:id="303"/>
    </w:p>
    <w:p w14:paraId="35775EA5">
      <w:pPr>
        <w:spacing w:line="560" w:lineRule="exact"/>
        <w:ind w:left="422" w:leftChars="201" w:firstLine="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开户银行：</w:t>
      </w:r>
      <w:bookmarkStart w:id="304" w:name="_Hlk132040583"/>
      <w:r>
        <w:rPr>
          <w:rFonts w:hint="default" w:ascii="Times New Roman" w:hAnsi="Times New Roman" w:eastAsia="仿宋_GB2312" w:cs="Times New Roman"/>
          <w:sz w:val="28"/>
          <w:szCs w:val="28"/>
          <w:highlight w:val="none"/>
        </w:rPr>
        <w:t>中国工商银行股份有限公司成都滨江支行</w:t>
      </w:r>
      <w:bookmarkEnd w:id="304"/>
    </w:p>
    <w:p w14:paraId="0F93B032">
      <w:pPr>
        <w:spacing w:line="560" w:lineRule="exact"/>
        <w:ind w:left="422" w:leftChars="201" w:firstLine="55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银行账户：</w:t>
      </w:r>
      <w:bookmarkStart w:id="305" w:name="_Hlk132040599"/>
      <w:r>
        <w:rPr>
          <w:rFonts w:hint="default" w:ascii="Times New Roman" w:hAnsi="Times New Roman" w:eastAsia="仿宋_GB2312" w:cs="Times New Roman"/>
          <w:sz w:val="28"/>
          <w:szCs w:val="28"/>
          <w:highlight w:val="none"/>
        </w:rPr>
        <w:t>4402204009100369075</w:t>
      </w:r>
      <w:bookmarkEnd w:id="305"/>
    </w:p>
    <w:p w14:paraId="340897A7">
      <w:pPr>
        <w:pStyle w:val="26"/>
        <w:numPr>
          <w:ilvl w:val="0"/>
          <w:numId w:val="8"/>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乙方指定收款账户</w:t>
      </w:r>
    </w:p>
    <w:p w14:paraId="536E5FFC">
      <w:pPr>
        <w:spacing w:line="560" w:lineRule="exact"/>
        <w:ind w:left="422" w:leftChars="201" w:firstLine="558"/>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开户行：</w:t>
      </w:r>
    </w:p>
    <w:p w14:paraId="3F397CC8">
      <w:pPr>
        <w:spacing w:line="560" w:lineRule="exact"/>
        <w:ind w:left="422" w:leftChars="201" w:firstLine="558"/>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开户名称：</w:t>
      </w:r>
    </w:p>
    <w:p w14:paraId="7D38EDC6">
      <w:pPr>
        <w:spacing w:line="560" w:lineRule="exact"/>
        <w:ind w:left="422" w:leftChars="201" w:firstLine="558"/>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账号：</w:t>
      </w:r>
      <w:r>
        <w:rPr>
          <w:rFonts w:hint="default" w:ascii="Times New Roman" w:hAnsi="Times New Roman" w:eastAsia="仿宋_GB2312" w:cs="Times New Roman"/>
          <w:sz w:val="28"/>
          <w:szCs w:val="28"/>
          <w:highlight w:val="none"/>
          <w:lang w:val="en-US" w:eastAsia="zh-CN"/>
        </w:rPr>
        <w:t xml:space="preserve"> </w:t>
      </w:r>
    </w:p>
    <w:p w14:paraId="113D972B">
      <w:pPr>
        <w:pStyle w:val="2"/>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4.甲方依据合同约定行使合同解除权的，除有权要求乙方承担相应的违约责任</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赔偿甲方及第三方因此遭受的全部损失</w:t>
      </w:r>
      <w:r>
        <w:rPr>
          <w:rFonts w:hint="default" w:ascii="Times New Roman" w:hAnsi="Times New Roman" w:eastAsia="仿宋_GB2312" w:cs="Times New Roman"/>
          <w:color w:val="auto"/>
          <w:sz w:val="28"/>
          <w:szCs w:val="28"/>
          <w:highlight w:val="none"/>
        </w:rPr>
        <w:t>外，乙方应当退还甲方已经支付的</w:t>
      </w:r>
      <w:r>
        <w:rPr>
          <w:rFonts w:hint="default" w:ascii="Times New Roman" w:hAnsi="Times New Roman" w:eastAsia="仿宋_GB2312" w:cs="Times New Roman"/>
          <w:color w:val="auto"/>
          <w:sz w:val="28"/>
          <w:szCs w:val="28"/>
          <w:highlight w:val="none"/>
          <w:lang w:val="en-US" w:eastAsia="zh-CN"/>
        </w:rPr>
        <w:t>全部</w:t>
      </w:r>
      <w:r>
        <w:rPr>
          <w:rFonts w:hint="default" w:ascii="Times New Roman" w:hAnsi="Times New Roman" w:eastAsia="仿宋_GB2312" w:cs="Times New Roman"/>
          <w:color w:val="auto"/>
          <w:sz w:val="28"/>
          <w:szCs w:val="28"/>
          <w:highlight w:val="none"/>
        </w:rPr>
        <w:t>费用。</w:t>
      </w:r>
    </w:p>
    <w:p w14:paraId="2A4D8B44">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保密约定</w:t>
      </w:r>
    </w:p>
    <w:p w14:paraId="1DBEB241">
      <w:pPr>
        <w:numPr>
          <w:ilvl w:val="255"/>
          <w:numId w:val="0"/>
        </w:numPr>
        <w:spacing w:line="560" w:lineRule="exact"/>
        <w:ind w:firstLine="565" w:firstLineChars="202"/>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1.合同有效期内，双方应采取适当措施对本合同项下的全部资料或信息予以严格保密，未经另一方的书面同意，任何一方不得泄露给第三方；</w:t>
      </w:r>
    </w:p>
    <w:p w14:paraId="6B709F21">
      <w:pPr>
        <w:numPr>
          <w:ilvl w:val="255"/>
          <w:numId w:val="0"/>
        </w:numPr>
        <w:spacing w:line="560" w:lineRule="exact"/>
        <w:ind w:firstLine="565" w:firstLineChars="202"/>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2.一方和其工作人员对在履行合同过程中所获得或接触到的任何涉密信息有义务予以保密；未经另一方书面同意，任何一方不得使用或泄露从</w:t>
      </w:r>
      <w:r>
        <w:rPr>
          <w:rFonts w:hint="default" w:ascii="Times New Roman" w:hAnsi="Times New Roman" w:eastAsia="仿宋_GB2312" w:cs="Times New Roman"/>
          <w:sz w:val="28"/>
          <w:szCs w:val="28"/>
          <w:highlight w:val="none"/>
          <w:lang w:val="en-US" w:eastAsia="zh-CN"/>
        </w:rPr>
        <w:t>另一</w:t>
      </w:r>
      <w:r>
        <w:rPr>
          <w:rFonts w:hint="default" w:ascii="Times New Roman" w:hAnsi="Times New Roman" w:eastAsia="仿宋_GB2312" w:cs="Times New Roman"/>
          <w:sz w:val="28"/>
          <w:szCs w:val="28"/>
          <w:highlight w:val="none"/>
        </w:rPr>
        <w:t>方获得的上述涉密信息。</w:t>
      </w:r>
      <w:r>
        <w:rPr>
          <w:rFonts w:hint="default" w:ascii="Times New Roman" w:hAnsi="Times New Roman" w:eastAsia="仿宋_GB2312" w:cs="Times New Roman"/>
          <w:sz w:val="28"/>
          <w:szCs w:val="28"/>
          <w:highlight w:val="none"/>
          <w:lang w:val="en-US" w:eastAsia="zh-CN"/>
        </w:rPr>
        <w:t>任一方从第三方以合法方式获得的信息不受前述约定的限制，甲方为进行自身内部管理或提供给内部审计、会计雇员的，不受前述约定的限制。</w:t>
      </w:r>
    </w:p>
    <w:p w14:paraId="4129E374">
      <w:pPr>
        <w:wordWrap w:val="0"/>
        <w:spacing w:after="120"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该保密义务在本合同终止后持续有效，本合同所述保密义务不适用于双方依据中华人民共和国法律、法规、规定或处理与本合同相关的争议所需要进行强制信息披露的信息和资料。但在此情形下，信息接收方应尽合理努力协助信息披露方采取相应合理措施将此等强制信息披露控制在法律法规允许的最小限度内。</w:t>
      </w:r>
    </w:p>
    <w:p w14:paraId="0A405C96">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指定联系方式</w:t>
      </w:r>
    </w:p>
    <w:p w14:paraId="3E05C30F">
      <w:pPr>
        <w:spacing w:line="560" w:lineRule="exact"/>
        <w:ind w:firstLine="565" w:firstLineChars="202"/>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双方约定以本合同载明的地址、邮编以及以下联系人作为指定联系方式，如联系方式发生变更，须提前书面通知对方，否则因此导致的邮件退回视为已有效送达。</w:t>
      </w:r>
    </w:p>
    <w:p w14:paraId="6A424AC1">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甲方联系人：</w:t>
      </w:r>
      <w:r>
        <w:rPr>
          <w:rFonts w:hint="default"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,联系电话：</w:t>
      </w:r>
      <w:r>
        <w:rPr>
          <w:rFonts w:hint="default"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，联系地址</w:t>
      </w:r>
      <w:r>
        <w:rPr>
          <w:rFonts w:hint="eastAsia" w:ascii="Times New Roman" w:hAnsi="Times New Roman" w:eastAsia="仿宋_GB2312" w:cs="Times New Roman"/>
          <w:sz w:val="28"/>
          <w:szCs w:val="28"/>
          <w:highlight w:val="none"/>
          <w:u w:val="single"/>
          <w:lang w:eastAsia="zh-CN"/>
        </w:rPr>
        <w:t>：</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p>
    <w:p w14:paraId="07D92257">
      <w:pPr>
        <w:spacing w:line="560" w:lineRule="exact"/>
        <w:ind w:firstLine="560" w:firstLineChars="200"/>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乙方联系人</w:t>
      </w:r>
      <w:r>
        <w:rPr>
          <w:rFonts w:hint="default" w:ascii="Times New Roman" w:hAnsi="Times New Roman" w:eastAsia="仿宋_GB2312" w:cs="Times New Roman"/>
          <w:spacing w:val="-4"/>
          <w:sz w:val="28"/>
          <w:szCs w:val="28"/>
          <w:highlight w:val="none"/>
        </w:rPr>
        <w:t>：</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pacing w:val="-4"/>
          <w:sz w:val="28"/>
          <w:szCs w:val="28"/>
          <w:highlight w:val="none"/>
        </w:rPr>
        <w:t>,</w:t>
      </w:r>
      <w:r>
        <w:rPr>
          <w:rFonts w:hint="default" w:ascii="Times New Roman" w:hAnsi="Times New Roman" w:eastAsia="仿宋_GB2312" w:cs="Times New Roman"/>
          <w:sz w:val="28"/>
          <w:szCs w:val="28"/>
          <w:highlight w:val="none"/>
        </w:rPr>
        <w:t>联系电话：</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，联系地址</w:t>
      </w:r>
      <w:r>
        <w:rPr>
          <w:rFonts w:hint="eastAsia" w:ascii="Times New Roman" w:hAnsi="Times New Roman" w:eastAsia="仿宋_GB2312" w:cs="Times New Roman"/>
          <w:sz w:val="28"/>
          <w:szCs w:val="28"/>
          <w:highlight w:val="none"/>
          <w:u w:val="single"/>
          <w:lang w:eastAsia="zh-CN"/>
        </w:rPr>
        <w:t>：</w:t>
      </w:r>
      <w:r>
        <w:rPr>
          <w:rFonts w:hint="eastAsia"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p>
    <w:p w14:paraId="5FB52738">
      <w:pPr>
        <w:pStyle w:val="26"/>
        <w:numPr>
          <w:ilvl w:val="0"/>
          <w:numId w:val="2"/>
        </w:numPr>
        <w:spacing w:line="560" w:lineRule="exact"/>
        <w:ind w:left="0" w:firstLine="558"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违约责任</w:t>
      </w:r>
    </w:p>
    <w:p w14:paraId="7316D921">
      <w:pPr>
        <w:pStyle w:val="26"/>
        <w:spacing w:line="560" w:lineRule="exact"/>
        <w:ind w:firstLine="571" w:firstLineChars="204"/>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1.若有一方违反本合同约定，另一方有权要求违约方承担本合同总额上限金额【30】%的违约金。</w:t>
      </w:r>
    </w:p>
    <w:p w14:paraId="575AE5E3">
      <w:pPr>
        <w:pStyle w:val="26"/>
        <w:spacing w:line="560" w:lineRule="exact"/>
        <w:ind w:firstLine="571" w:firstLineChars="204"/>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2.若乙方违反本合同约定，导致本合同无法履行，甲方有权终止本合同，并追究乙方相应的法律责任。</w:t>
      </w:r>
    </w:p>
    <w:p w14:paraId="04E8B789">
      <w:pPr>
        <w:pStyle w:val="26"/>
        <w:spacing w:line="560" w:lineRule="exact"/>
        <w:ind w:firstLine="571" w:firstLineChars="204"/>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3.如因不可抗力导致甲乙双方不能按约履行本合同，由双方协商处理或终止本合同的履行，互不承担违约责任。</w:t>
      </w:r>
    </w:p>
    <w:p w14:paraId="39F37D5A">
      <w:pPr>
        <w:pStyle w:val="26"/>
        <w:spacing w:line="560" w:lineRule="exact"/>
        <w:ind w:firstLine="571" w:firstLineChars="204"/>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4.因甲方重大组织、人事、战略调整等原因导致项目范围或内容发生重大变化时，双方应当协商解决；协商不成的，</w:t>
      </w:r>
      <w:r>
        <w:rPr>
          <w:rFonts w:hint="default" w:ascii="Times New Roman" w:hAnsi="Times New Roman" w:eastAsia="仿宋_GB2312" w:cs="Times New Roman"/>
          <w:sz w:val="28"/>
          <w:szCs w:val="28"/>
          <w:highlight w:val="none"/>
          <w:lang w:val="en-US" w:eastAsia="zh-CN"/>
        </w:rPr>
        <w:t>甲方有权单方解除本</w:t>
      </w:r>
      <w:r>
        <w:rPr>
          <w:rFonts w:hint="default" w:ascii="Times New Roman" w:hAnsi="Times New Roman" w:eastAsia="仿宋_GB2312" w:cs="Times New Roman"/>
          <w:sz w:val="28"/>
          <w:szCs w:val="28"/>
          <w:highlight w:val="none"/>
        </w:rPr>
        <w:t>合同；合同</w:t>
      </w:r>
      <w:r>
        <w:rPr>
          <w:rFonts w:hint="default" w:ascii="Times New Roman" w:hAnsi="Times New Roman" w:eastAsia="仿宋_GB2312" w:cs="Times New Roman"/>
          <w:sz w:val="28"/>
          <w:szCs w:val="28"/>
          <w:highlight w:val="none"/>
          <w:lang w:val="en-US" w:eastAsia="zh-CN"/>
        </w:rPr>
        <w:t>因此解除</w:t>
      </w:r>
      <w:r>
        <w:rPr>
          <w:rFonts w:hint="default" w:ascii="Times New Roman" w:hAnsi="Times New Roman" w:eastAsia="仿宋_GB2312" w:cs="Times New Roman"/>
          <w:sz w:val="28"/>
          <w:szCs w:val="28"/>
          <w:highlight w:val="none"/>
        </w:rPr>
        <w:t>的，甲方应结清乙方已提交并经甲方确认合格的成果款项。</w:t>
      </w:r>
    </w:p>
    <w:p w14:paraId="47424A83">
      <w:pPr>
        <w:pStyle w:val="26"/>
        <w:numPr>
          <w:ilvl w:val="0"/>
          <w:numId w:val="2"/>
        </w:numPr>
        <w:spacing w:line="560" w:lineRule="exact"/>
        <w:ind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争议解决</w:t>
      </w:r>
    </w:p>
    <w:p w14:paraId="30E6D2B3">
      <w:pPr>
        <w:spacing w:line="560" w:lineRule="exact"/>
        <w:ind w:firstLine="544"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pacing w:val="-4"/>
          <w:sz w:val="28"/>
          <w:szCs w:val="28"/>
          <w:highlight w:val="none"/>
        </w:rPr>
        <w:t>如本合同履行过程中，甲乙双方发生任何争议，双方应本着友好合作的态度通过协商的方式解决争议，并以补充协议的形式载明；如协商不成，任何一方有权提交到甲方所在地有管辖权的人民法院诉讼解决。</w:t>
      </w:r>
    </w:p>
    <w:p w14:paraId="1000E279">
      <w:pPr>
        <w:pStyle w:val="26"/>
        <w:numPr>
          <w:ilvl w:val="0"/>
          <w:numId w:val="2"/>
        </w:numPr>
        <w:spacing w:line="560" w:lineRule="exact"/>
        <w:ind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合同文本及生效</w:t>
      </w:r>
    </w:p>
    <w:p w14:paraId="76C0A3E3">
      <w:pPr>
        <w:pStyle w:val="26"/>
        <w:numPr>
          <w:ilvl w:val="0"/>
          <w:numId w:val="9"/>
        </w:numPr>
        <w:spacing w:line="560" w:lineRule="exact"/>
        <w:ind w:left="0" w:firstLine="556"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本合同正本一式伍份，甲方执肆份，乙方执壹份，本合同附件及今后双方经协商确定的有关事项或工作内容，亦作为本合同的有效组成部分，与本合同具有同等法律效力。</w:t>
      </w:r>
    </w:p>
    <w:p w14:paraId="14CC499A">
      <w:pPr>
        <w:pStyle w:val="26"/>
        <w:numPr>
          <w:ilvl w:val="0"/>
          <w:numId w:val="9"/>
        </w:numPr>
        <w:spacing w:line="560" w:lineRule="exact"/>
        <w:ind w:left="0" w:firstLine="556"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本合同经双方法定代表人（或委托代理人）签字并加盖公章后生效。</w:t>
      </w:r>
    </w:p>
    <w:p w14:paraId="20CB5F6A">
      <w:pPr>
        <w:pStyle w:val="26"/>
        <w:spacing w:line="560" w:lineRule="exact"/>
        <w:ind w:left="556" w:firstLine="0" w:firstLineChars="0"/>
        <w:rPr>
          <w:rFonts w:hint="default" w:ascii="Times New Roman" w:hAnsi="Times New Roman" w:eastAsia="仿宋_GB2312" w:cs="Times New Roman"/>
          <w:sz w:val="28"/>
          <w:szCs w:val="28"/>
          <w:highlight w:val="none"/>
        </w:rPr>
      </w:pPr>
    </w:p>
    <w:p w14:paraId="63FEF99E">
      <w:pPr>
        <w:pStyle w:val="26"/>
        <w:spacing w:line="560" w:lineRule="exact"/>
        <w:ind w:left="556" w:firstLine="0"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附件1（报价明细单）</w:t>
      </w:r>
    </w:p>
    <w:p w14:paraId="65448352">
      <w:pPr>
        <w:widowControl/>
        <w:jc w:val="left"/>
        <w:rPr>
          <w:rFonts w:hint="default" w:ascii="Times New Roman" w:hAnsi="Times New Roman" w:eastAsia="仿宋_GB2312" w:cs="Times New Roman"/>
          <w:sz w:val="28"/>
          <w:szCs w:val="28"/>
          <w:highlight w:val="none"/>
        </w:rPr>
        <w:sectPr>
          <w:pgSz w:w="11906" w:h="16838"/>
          <w:pgMar w:top="1440" w:right="1800" w:bottom="1440" w:left="1800" w:header="851" w:footer="992" w:gutter="0"/>
          <w:cols w:space="425" w:num="1"/>
          <w:docGrid w:type="lines" w:linePitch="312" w:charSpace="0"/>
        </w:sectPr>
      </w:pPr>
    </w:p>
    <w:p w14:paraId="7DBB342B">
      <w:pPr>
        <w:widowControl/>
        <w:jc w:val="left"/>
        <w:rPr>
          <w:rFonts w:hint="default" w:ascii="Times New Roman" w:hAnsi="Times New Roman" w:cs="Times New Roman"/>
          <w:highlight w:val="none"/>
        </w:rPr>
      </w:pPr>
      <w:r>
        <w:rPr>
          <w:rFonts w:hint="default" w:ascii="Times New Roman" w:hAnsi="Times New Roman" w:cs="Times New Roman"/>
          <w:highlight w:val="none"/>
        </w:rPr>
        <w:t>附件一：报价明细单</w:t>
      </w:r>
    </w:p>
    <w:tbl>
      <w:tblPr>
        <w:tblStyle w:val="16"/>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252"/>
        <w:gridCol w:w="2029"/>
        <w:gridCol w:w="4481"/>
        <w:gridCol w:w="1005"/>
        <w:gridCol w:w="864"/>
        <w:gridCol w:w="970"/>
        <w:gridCol w:w="987"/>
        <w:gridCol w:w="2735"/>
      </w:tblGrid>
      <w:tr w14:paraId="5A7D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5047" w:type="dxa"/>
            <w:gridSpan w:val="9"/>
            <w:tcBorders>
              <w:top w:val="nil"/>
              <w:left w:val="nil"/>
              <w:bottom w:val="nil"/>
              <w:right w:val="nil"/>
            </w:tcBorders>
            <w:shd w:val="clear" w:color="auto" w:fill="auto"/>
            <w:vAlign w:val="center"/>
          </w:tcPr>
          <w:p w14:paraId="27FF589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物流集团2025年招聘全流程服务项目清单</w:t>
            </w:r>
          </w:p>
        </w:tc>
      </w:tr>
      <w:tr w14:paraId="576D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B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12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78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服务产品</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C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服务规格及详细描述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EE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预计数量</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3A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5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78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单项总价</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66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B99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F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2" w:type="dxa"/>
            <w:tcBorders>
              <w:top w:val="single" w:color="000000" w:sz="4" w:space="0"/>
              <w:left w:val="single" w:color="000000" w:sz="4" w:space="0"/>
              <w:bottom w:val="nil"/>
              <w:right w:val="single" w:color="000000" w:sz="4" w:space="0"/>
            </w:tcBorders>
            <w:shd w:val="clear" w:color="auto" w:fill="FFFFFF"/>
            <w:vAlign w:val="center"/>
          </w:tcPr>
          <w:p w14:paraId="62FA1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心理测评</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职业行为风险测评</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职业行为风险与发展评估以心理健康的双因素理论为基础，考察受测者在工作环境下的心理健康和风险状态，及其发展趋势进行评价的测评工具。 为组织和企业提供可靠的心理状态发展趋势预测，避免用人风险。适用于校园招聘、社会招聘场景。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508">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AC96">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7073">
            <w:pPr>
              <w:jc w:val="center"/>
              <w:rPr>
                <w:rFonts w:hint="eastAsia" w:ascii="宋体" w:hAnsi="宋体" w:eastAsia="宋体" w:cs="宋体"/>
                <w:i w:val="0"/>
                <w:iCs w:val="0"/>
                <w:color w:val="000000"/>
                <w:sz w:val="20"/>
                <w:szCs w:val="20"/>
                <w:u w:val="none"/>
              </w:rPr>
            </w:pPr>
          </w:p>
        </w:tc>
      </w:tr>
      <w:tr w14:paraId="1CA8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65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BC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笔试出题</w:t>
            </w:r>
          </w:p>
        </w:tc>
        <w:tc>
          <w:tcPr>
            <w:tcW w:w="4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6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根据招聘岗位出具笔试题目并组卷。</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8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5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ADC">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9D4">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D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按照1套题本计算，综合通用类试卷（100道题，组成A/B卷）</w:t>
            </w:r>
          </w:p>
        </w:tc>
      </w:tr>
      <w:tr w14:paraId="45DE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500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E51B">
            <w:pPr>
              <w:jc w:val="center"/>
              <w:rPr>
                <w:rFonts w:hint="eastAsia" w:ascii="宋体" w:hAnsi="宋体" w:eastAsia="宋体" w:cs="宋体"/>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3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笔试现场组织</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1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含笔试场地布置、试卷及答题纸装订、人员签到、笔试监考等内容。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4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1AC2">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4CD">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5F7">
            <w:pPr>
              <w:jc w:val="center"/>
              <w:rPr>
                <w:rFonts w:hint="eastAsia" w:ascii="宋体" w:hAnsi="宋体" w:eastAsia="宋体" w:cs="宋体"/>
                <w:i w:val="0"/>
                <w:iCs w:val="0"/>
                <w:color w:val="000000"/>
                <w:sz w:val="20"/>
                <w:szCs w:val="20"/>
                <w:u w:val="none"/>
              </w:rPr>
            </w:pPr>
          </w:p>
        </w:tc>
      </w:tr>
      <w:tr w14:paraId="348F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3" w:type="dxa"/>
            <w:vMerge w:val="restart"/>
            <w:tcBorders>
              <w:top w:val="single" w:color="000000" w:sz="4" w:space="0"/>
              <w:left w:val="single" w:color="000000" w:sz="4" w:space="0"/>
              <w:bottom w:val="nil"/>
              <w:right w:val="single" w:color="000000" w:sz="4" w:space="0"/>
            </w:tcBorders>
            <w:shd w:val="clear" w:color="auto" w:fill="auto"/>
            <w:vAlign w:val="center"/>
          </w:tcPr>
          <w:p w14:paraId="03CA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B6B0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面试出题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5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结构化面试题目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7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5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237">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ED2E">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C12">
            <w:pPr>
              <w:jc w:val="center"/>
              <w:rPr>
                <w:rFonts w:hint="eastAsia" w:ascii="宋体" w:hAnsi="宋体" w:eastAsia="宋体" w:cs="宋体"/>
                <w:i w:val="0"/>
                <w:iCs w:val="0"/>
                <w:color w:val="000000"/>
                <w:sz w:val="20"/>
                <w:szCs w:val="20"/>
                <w:u w:val="none"/>
              </w:rPr>
            </w:pPr>
          </w:p>
        </w:tc>
      </w:tr>
      <w:tr w14:paraId="5686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06995D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24201C1">
            <w:pPr>
              <w:jc w:val="center"/>
              <w:rPr>
                <w:rFonts w:hint="eastAsia" w:ascii="宋体" w:hAnsi="宋体" w:eastAsia="宋体" w:cs="宋体"/>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B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面试现场组织</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6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面试外场签到、引领、秩序维护等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2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2934">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A085">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C4EA">
            <w:pPr>
              <w:jc w:val="center"/>
              <w:rPr>
                <w:rFonts w:hint="eastAsia" w:ascii="宋体" w:hAnsi="宋体" w:eastAsia="宋体" w:cs="宋体"/>
                <w:i w:val="0"/>
                <w:iCs w:val="0"/>
                <w:color w:val="000000"/>
                <w:sz w:val="20"/>
                <w:szCs w:val="20"/>
                <w:u w:val="none"/>
              </w:rPr>
            </w:pPr>
          </w:p>
        </w:tc>
      </w:tr>
      <w:tr w14:paraId="4F5F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vMerge w:val="continue"/>
            <w:tcBorders>
              <w:top w:val="single" w:color="000000" w:sz="4" w:space="0"/>
              <w:left w:val="single" w:color="000000" w:sz="4" w:space="0"/>
              <w:bottom w:val="nil"/>
              <w:right w:val="single" w:color="000000" w:sz="4" w:space="0"/>
            </w:tcBorders>
            <w:shd w:val="clear" w:color="auto" w:fill="auto"/>
            <w:vAlign w:val="center"/>
          </w:tcPr>
          <w:p w14:paraId="51BC2CD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953BE61">
            <w:pPr>
              <w:jc w:val="center"/>
              <w:rPr>
                <w:rFonts w:hint="eastAsia" w:ascii="宋体" w:hAnsi="宋体" w:eastAsia="宋体" w:cs="宋体"/>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B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面试官</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5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面试专家负责现场面试引导、面试先行提问、面试评分、评语撰写等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4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E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F2F2">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4E94">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5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综合面试官（不含技术专业面试官）；</w:t>
            </w:r>
          </w:p>
        </w:tc>
      </w:tr>
      <w:tr w14:paraId="7D05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0B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6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E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笔试、面试统分</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D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笔试：主观题和客观题阅卷，并进行分数统计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面试：统计包括分项打分和面试官评语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8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4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5047">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5BC">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F7C">
            <w:pPr>
              <w:jc w:val="center"/>
              <w:rPr>
                <w:rFonts w:hint="eastAsia" w:ascii="宋体" w:hAnsi="宋体" w:eastAsia="宋体" w:cs="宋体"/>
                <w:i w:val="0"/>
                <w:iCs w:val="0"/>
                <w:color w:val="000000"/>
                <w:sz w:val="20"/>
                <w:szCs w:val="20"/>
                <w:u w:val="none"/>
              </w:rPr>
            </w:pPr>
          </w:p>
        </w:tc>
      </w:tr>
      <w:tr w14:paraId="318D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D4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6F18">
            <w:pPr>
              <w:jc w:val="center"/>
              <w:rPr>
                <w:rFonts w:hint="eastAsia" w:ascii="宋体" w:hAnsi="宋体" w:eastAsia="宋体" w:cs="宋体"/>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E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考生通知</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笔试面试环节预通知及正式通知，以短信+电话形式进行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C840">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C744">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F29">
            <w:pPr>
              <w:jc w:val="center"/>
              <w:rPr>
                <w:rFonts w:hint="eastAsia" w:ascii="宋体" w:hAnsi="宋体" w:eastAsia="宋体" w:cs="宋体"/>
                <w:i w:val="0"/>
                <w:iCs w:val="0"/>
                <w:color w:val="000000"/>
                <w:sz w:val="20"/>
                <w:szCs w:val="20"/>
                <w:u w:val="none"/>
              </w:rPr>
            </w:pPr>
          </w:p>
        </w:tc>
      </w:tr>
      <w:tr w14:paraId="2273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0DA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0732">
            <w:pPr>
              <w:jc w:val="center"/>
              <w:rPr>
                <w:rFonts w:hint="eastAsia" w:ascii="宋体" w:hAnsi="宋体" w:eastAsia="宋体" w:cs="宋体"/>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1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D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笔面试所需的门贴、桌贴、路标、横幅、工作牌、易拉宝、展架等全部物料设计制作费用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C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0150">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8AC9">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9948">
            <w:pPr>
              <w:jc w:val="left"/>
              <w:rPr>
                <w:rFonts w:hint="eastAsia" w:ascii="宋体" w:hAnsi="宋体" w:eastAsia="宋体" w:cs="宋体"/>
                <w:i w:val="0"/>
                <w:iCs w:val="0"/>
                <w:color w:val="000000"/>
                <w:sz w:val="20"/>
                <w:szCs w:val="20"/>
                <w:u w:val="none"/>
              </w:rPr>
            </w:pPr>
          </w:p>
        </w:tc>
      </w:tr>
      <w:tr w14:paraId="40DA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8D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A6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背调</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11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背景调查</w:t>
            </w: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10项基础信息核实（身份/学历/学位/职业资格/金融违规/个人信用/法院诉讼/失信被执行记录/社会不良记录/商业利益冲突））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3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C4CE">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343A">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校园人才背调</w:t>
            </w:r>
          </w:p>
        </w:tc>
      </w:tr>
      <w:tr w14:paraId="4188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2D3DC">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1EA6">
            <w:pPr>
              <w:jc w:val="center"/>
              <w:rPr>
                <w:rFonts w:hint="eastAsia" w:ascii="宋体" w:hAnsi="宋体" w:eastAsia="宋体" w:cs="宋体"/>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6BAC">
            <w:pPr>
              <w:jc w:val="center"/>
              <w:rPr>
                <w:rFonts w:hint="eastAsia" w:ascii="宋体" w:hAnsi="宋体" w:eastAsia="宋体" w:cs="宋体"/>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针对拟录用人员进行背景调查，背调内容包括：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1.身份信息核实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核查身份证是否造假，验证信息真伪；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2.社会风险信息核实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核实候选人是否存在社会治安不良信息（刑事）；核查是否有与当事人相关的裁判文书、执行公告、失信公告、开庭公告、法院公告等；核实候选人是否被列为失信被执行人。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3.学历核实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根据候选人提供的身份信息及毕业证书编号，核实候选人获得的国内高等教育学历信息；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4.职业资格证书核实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5.商业利益冲突核实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6.最近一段工作经历证明人核实（每段2位证明人）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7.最近一段工作经历证明人访谈（每段2位证明人）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1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1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88B3">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D18">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社会人才背调（基础版）</w:t>
            </w:r>
          </w:p>
        </w:tc>
      </w:tr>
      <w:tr w14:paraId="3C1E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E4BA">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58FA">
            <w:pPr>
              <w:jc w:val="center"/>
              <w:rPr>
                <w:rFonts w:hint="eastAsia" w:ascii="宋体" w:hAnsi="宋体" w:eastAsia="宋体" w:cs="宋体"/>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6CD0C">
            <w:pPr>
              <w:jc w:val="center"/>
              <w:rPr>
                <w:rFonts w:hint="eastAsia" w:ascii="宋体" w:hAnsi="宋体" w:eastAsia="宋体" w:cs="宋体"/>
                <w:i w:val="0"/>
                <w:iCs w:val="0"/>
                <w:color w:val="000000"/>
                <w:sz w:val="20"/>
                <w:szCs w:val="20"/>
                <w:u w:val="none"/>
              </w:rPr>
            </w:pPr>
          </w:p>
        </w:tc>
        <w:tc>
          <w:tcPr>
            <w:tcW w:w="4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0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1.身份信息核实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核查身份证是否造假，验证信息真伪；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2.社会风险信息核实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核实候选人是否存在社会治安不良信息（刑事）；核查是否有与当事人相关的裁判文书、执行公告、失信公告、开庭公告、法院公告等；核实候选人是否被列为失信被执行人。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3.学历核实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根据候选人提供的身份信息及毕业证书编号，核实候选人获得的国内高等教育学历信息；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4.职业资格证书核实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5.商业利益冲突核实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6.最近3段工作经历核实（每段证明人：主要领导、分管领导、组织人事负责人、纪检部门负责人、下属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7.最近3段工作表现核实（每段证明人：主要领导、分管领导、组织人事负责人、纪检负责人、下属，包括工作内容、工作能力、工作潜力、工作态度、优缺点、是否愿意再次共事等 ）</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34D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D227">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5BD8">
            <w:pPr>
              <w:jc w:val="center"/>
              <w:rPr>
                <w:rFonts w:hint="eastAsia" w:ascii="宋体" w:hAnsi="宋体" w:eastAsia="宋体" w:cs="宋体"/>
                <w:i w:val="0"/>
                <w:iCs w:val="0"/>
                <w:color w:val="000000"/>
                <w:sz w:val="20"/>
                <w:szCs w:val="20"/>
                <w:u w:val="none"/>
              </w:rPr>
            </w:pP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社会人才背调（深度版）</w:t>
            </w:r>
          </w:p>
        </w:tc>
      </w:tr>
    </w:tbl>
    <w:p w14:paraId="1AAC0BB6">
      <w:pPr>
        <w:pStyle w:val="2"/>
        <w:jc w:val="center"/>
        <w:rPr>
          <w:rFonts w:hint="default" w:ascii="Times New Roman" w:hAnsi="Times New Roman" w:cs="Times New Roman"/>
          <w:highlight w:val="none"/>
        </w:rPr>
      </w:pPr>
    </w:p>
    <w:p w14:paraId="61A70D2B">
      <w:pPr>
        <w:pStyle w:val="2"/>
        <w:rPr>
          <w:rFonts w:hint="default" w:ascii="Times New Roman" w:hAnsi="Times New Roman" w:eastAsia="仿宋_GB2312" w:cs="Times New Roman"/>
          <w:b/>
          <w:bCs/>
          <w:sz w:val="28"/>
          <w:szCs w:val="28"/>
          <w:highlight w:val="none"/>
        </w:rPr>
        <w:sectPr>
          <w:pgSz w:w="16838" w:h="11906" w:orient="landscape"/>
          <w:pgMar w:top="1576" w:right="1440" w:bottom="1576" w:left="1440" w:header="851" w:footer="992" w:gutter="0"/>
          <w:cols w:space="425" w:num="1"/>
          <w:docGrid w:type="lines" w:linePitch="312" w:charSpace="0"/>
        </w:sectPr>
      </w:pPr>
    </w:p>
    <w:p w14:paraId="0BDF97D9">
      <w:pPr>
        <w:pStyle w:val="2"/>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四川蜀道物流集团有限公司202</w:t>
      </w:r>
      <w:r>
        <w:rPr>
          <w:rFonts w:hint="default" w:ascii="Times New Roman" w:hAnsi="Times New Roman" w:eastAsia="仿宋_GB2312"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rPr>
        <w:t>年招聘服务内容</w:t>
      </w:r>
    </w:p>
    <w:p w14:paraId="618A06D0">
      <w:pPr>
        <w:widowControl/>
        <w:spacing w:line="560" w:lineRule="exact"/>
        <w:ind w:firstLine="640" w:firstLineChars="200"/>
        <w:rPr>
          <w:rFonts w:hint="default" w:ascii="Times New Roman" w:hAnsi="Times New Roman" w:eastAsia="仿宋_GB2312" w:cs="Times New Roman"/>
          <w:color w:val="000000"/>
          <w:sz w:val="32"/>
          <w:szCs w:val="32"/>
          <w:highlight w:val="none"/>
        </w:rPr>
      </w:pPr>
    </w:p>
    <w:p w14:paraId="4EC6E65F">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.笔试试题、现场组织、试卷评阅及成绩汇总；</w:t>
      </w:r>
    </w:p>
    <w:p w14:paraId="2E014139">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.心理测评（职业行为风险测评）；</w:t>
      </w:r>
    </w:p>
    <w:p w14:paraId="139B9EB2">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.面试试题、现场组织、面试官、成绩汇总；</w:t>
      </w:r>
    </w:p>
    <w:p w14:paraId="49CE0A27">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背景调查；</w:t>
      </w:r>
    </w:p>
    <w:p w14:paraId="11A9B222">
      <w:pPr>
        <w:pStyle w:val="2"/>
        <w:spacing w:line="560" w:lineRule="exact"/>
        <w:ind w:firstLine="64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.其他与招聘服务有关的物料、环节与内容</w:t>
      </w:r>
      <w:r>
        <w:rPr>
          <w:rFonts w:hint="default" w:ascii="Times New Roman" w:hAnsi="Times New Roman" w:eastAsia="仿宋_GB2312" w:cs="Times New Roman"/>
          <w:color w:val="000000"/>
          <w:sz w:val="32"/>
          <w:szCs w:val="32"/>
        </w:rPr>
        <w:t>。</w:t>
      </w:r>
    </w:p>
    <w:p w14:paraId="3758315E">
      <w:pPr>
        <w:ind w:firstLine="640" w:firstLineChars="200"/>
        <w:rPr>
          <w:rFonts w:hint="default" w:ascii="Times New Roman" w:hAnsi="Times New Roman" w:cs="Times New Roman"/>
          <w:highlight w:val="none"/>
        </w:rPr>
      </w:pPr>
      <w:r>
        <w:rPr>
          <w:rFonts w:hint="default" w:ascii="Times New Roman" w:hAnsi="Times New Roman" w:eastAsia="仿宋_GB2312" w:cs="Times New Roman"/>
          <w:color w:val="000000"/>
          <w:sz w:val="32"/>
          <w:szCs w:val="32"/>
          <w:highlight w:val="none"/>
        </w:rPr>
        <w:t>最终支付费用以经核算的实际工作量为准进行支付。</w:t>
      </w:r>
    </w:p>
    <w:p w14:paraId="34A70CA9">
      <w:pPr>
        <w:pStyle w:val="26"/>
        <w:spacing w:line="560" w:lineRule="exact"/>
        <w:ind w:left="566" w:firstLine="560"/>
        <w:outlineLvl w:val="0"/>
        <w:rPr>
          <w:rFonts w:hint="default" w:ascii="Times New Roman" w:hAnsi="Times New Roman" w:eastAsia="仿宋_GB2312" w:cs="Times New Roman"/>
          <w:highlight w:val="none"/>
        </w:rPr>
      </w:pPr>
      <w:bookmarkStart w:id="306" w:name="_Toc5037"/>
      <w:r>
        <w:rPr>
          <w:rFonts w:hint="default" w:ascii="Times New Roman" w:hAnsi="Times New Roman" w:eastAsia="仿宋_GB2312" w:cs="Times New Roman"/>
          <w:sz w:val="28"/>
          <w:szCs w:val="28"/>
          <w:highlight w:val="none"/>
        </w:rPr>
        <w:t>（以下无正文）</w:t>
      </w:r>
      <w:r>
        <w:rPr>
          <w:rFonts w:hint="default" w:ascii="Times New Roman" w:hAnsi="Times New Roman" w:eastAsia="仿宋_GB2312" w:cs="Times New Roman"/>
          <w:highlight w:val="none"/>
        </w:rPr>
        <w:br w:type="page"/>
      </w:r>
      <w:bookmarkEnd w:id="306"/>
    </w:p>
    <w:tbl>
      <w:tblPr>
        <w:tblStyle w:val="16"/>
        <w:tblW w:w="8897" w:type="dxa"/>
        <w:jc w:val="center"/>
        <w:tblLayout w:type="fixed"/>
        <w:tblCellMar>
          <w:top w:w="0" w:type="dxa"/>
          <w:left w:w="108" w:type="dxa"/>
          <w:bottom w:w="0" w:type="dxa"/>
          <w:right w:w="108" w:type="dxa"/>
        </w:tblCellMar>
      </w:tblPr>
      <w:tblGrid>
        <w:gridCol w:w="8897"/>
      </w:tblGrid>
      <w:tr w14:paraId="65733A63">
        <w:tblPrEx>
          <w:tblCellMar>
            <w:top w:w="0" w:type="dxa"/>
            <w:left w:w="108" w:type="dxa"/>
            <w:bottom w:w="0" w:type="dxa"/>
            <w:right w:w="108" w:type="dxa"/>
          </w:tblCellMar>
        </w:tblPrEx>
        <w:trPr>
          <w:jc w:val="center"/>
        </w:trPr>
        <w:tc>
          <w:tcPr>
            <w:tcW w:w="8897" w:type="dxa"/>
          </w:tcPr>
          <w:p w14:paraId="62C4C995">
            <w:pPr>
              <w:spacing w:line="360" w:lineRule="auto"/>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（本页为签署页）</w:t>
            </w:r>
          </w:p>
          <w:tbl>
            <w:tblPr>
              <w:tblStyle w:val="16"/>
              <w:tblW w:w="867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335"/>
              <w:gridCol w:w="4336"/>
            </w:tblGrid>
            <w:tr w14:paraId="4F005FC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9" w:hRule="atLeast"/>
              </w:trPr>
              <w:tc>
                <w:tcPr>
                  <w:tcW w:w="4335" w:type="dxa"/>
                  <w:shd w:val="clear" w:color="auto" w:fill="auto"/>
                </w:tcPr>
                <w:p w14:paraId="00815B59">
                  <w:pPr>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甲方</w:t>
                  </w:r>
                </w:p>
              </w:tc>
              <w:tc>
                <w:tcPr>
                  <w:tcW w:w="4336" w:type="dxa"/>
                  <w:shd w:val="clear" w:color="auto" w:fill="auto"/>
                </w:tcPr>
                <w:p w14:paraId="677360A9">
                  <w:pPr>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乙方</w:t>
                  </w:r>
                </w:p>
              </w:tc>
            </w:tr>
            <w:tr w14:paraId="46C336A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46" w:hRule="atLeast"/>
              </w:trPr>
              <w:tc>
                <w:tcPr>
                  <w:tcW w:w="4335" w:type="dxa"/>
                  <w:shd w:val="clear" w:color="auto" w:fill="auto"/>
                </w:tcPr>
                <w:p w14:paraId="59280A00">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名称（盖章）：四川蜀道物流集团有限公司</w:t>
                  </w:r>
                </w:p>
                <w:p w14:paraId="3DE3A0E5">
                  <w:pPr>
                    <w:rPr>
                      <w:rFonts w:hint="default" w:ascii="Times New Roman" w:hAnsi="Times New Roman" w:eastAsia="仿宋_GB2312" w:cs="Times New Roman"/>
                      <w:szCs w:val="21"/>
                      <w:highlight w:val="none"/>
                    </w:rPr>
                  </w:pPr>
                </w:p>
                <w:p w14:paraId="4C32A611">
                  <w:pPr>
                    <w:ind w:left="630" w:hanging="630" w:hangingChars="3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地址：四川省成都市青羊区光华北五路266号青羊总部经济基地2栋A座</w:t>
                  </w:r>
                </w:p>
                <w:p w14:paraId="333592B2">
                  <w:pPr>
                    <w:pStyle w:val="2"/>
                    <w:rPr>
                      <w:rFonts w:hint="default" w:ascii="Times New Roman" w:hAnsi="Times New Roman" w:cs="Times New Roman"/>
                      <w:highlight w:val="none"/>
                    </w:rPr>
                  </w:pPr>
                </w:p>
                <w:p w14:paraId="439BDB4B">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经办人（签字）：</w:t>
                  </w:r>
                </w:p>
                <w:p w14:paraId="2D2944F5">
                  <w:pPr>
                    <w:rPr>
                      <w:rFonts w:hint="default" w:ascii="Times New Roman" w:hAnsi="Times New Roman" w:cs="Times New Roman"/>
                      <w:highlight w:val="none"/>
                    </w:rPr>
                  </w:pPr>
                </w:p>
                <w:p w14:paraId="07AB3444">
                  <w:pPr>
                    <w:rPr>
                      <w:rFonts w:hint="default" w:ascii="Times New Roman" w:hAnsi="Times New Roman" w:eastAsia="仿宋_GB2312" w:cs="Times New Roman"/>
                      <w:szCs w:val="21"/>
                      <w:highlight w:val="none"/>
                    </w:rPr>
                  </w:pPr>
                </w:p>
                <w:p w14:paraId="28E2933F">
                  <w:pPr>
                    <w:rPr>
                      <w:rFonts w:hint="default" w:ascii="Times New Roman" w:hAnsi="Times New Roman" w:eastAsia="仿宋_GB2312" w:cs="Times New Roman"/>
                      <w:szCs w:val="21"/>
                      <w:highlight w:val="none"/>
                    </w:rPr>
                  </w:pPr>
                </w:p>
                <w:p w14:paraId="1FDFD4A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日期： 202</w:t>
                  </w:r>
                  <w:r>
                    <w:rPr>
                      <w:rFonts w:hint="eastAsia" w:ascii="Times New Roman" w:hAnsi="Times New Roman" w:eastAsia="仿宋_GB2312" w:cs="Times New Roman"/>
                      <w:szCs w:val="21"/>
                      <w:highlight w:val="none"/>
                      <w:lang w:val="en-US" w:eastAsia="zh-CN"/>
                    </w:rPr>
                    <w:t>5</w:t>
                  </w:r>
                  <w:r>
                    <w:rPr>
                      <w:rFonts w:hint="default" w:ascii="Times New Roman" w:hAnsi="Times New Roman" w:eastAsia="仿宋_GB2312" w:cs="Times New Roman"/>
                      <w:szCs w:val="21"/>
                      <w:highlight w:val="none"/>
                    </w:rPr>
                    <w:t xml:space="preserve"> 年  月   日</w:t>
                  </w:r>
                </w:p>
                <w:p w14:paraId="5EA0FB23">
                  <w:pPr>
                    <w:rPr>
                      <w:rFonts w:hint="default" w:ascii="Times New Roman" w:hAnsi="Times New Roman" w:eastAsia="仿宋_GB2312" w:cs="Times New Roman"/>
                      <w:szCs w:val="21"/>
                      <w:highlight w:val="none"/>
                    </w:rPr>
                  </w:pPr>
                </w:p>
                <w:p w14:paraId="1BF674E1">
                  <w:pPr>
                    <w:rPr>
                      <w:rFonts w:hint="default" w:ascii="Times New Roman" w:hAnsi="Times New Roman" w:eastAsia="仿宋_GB2312" w:cs="Times New Roman"/>
                      <w:szCs w:val="21"/>
                      <w:highlight w:val="none"/>
                    </w:rPr>
                  </w:pPr>
                </w:p>
              </w:tc>
              <w:tc>
                <w:tcPr>
                  <w:tcW w:w="4336" w:type="dxa"/>
                  <w:shd w:val="clear" w:color="auto" w:fill="auto"/>
                </w:tcPr>
                <w:p w14:paraId="503CBD70">
                  <w:pPr>
                    <w:ind w:left="630" w:hanging="630" w:hangingChars="300"/>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名称（盖章）：</w:t>
                  </w:r>
                  <w:r>
                    <w:rPr>
                      <w:rFonts w:hint="default" w:ascii="Times New Roman" w:hAnsi="Times New Roman" w:eastAsia="仿宋_GB2312" w:cs="Times New Roman"/>
                      <w:szCs w:val="21"/>
                      <w:highlight w:val="none"/>
                      <w:lang w:val="en-US" w:eastAsia="zh-CN"/>
                    </w:rPr>
                    <w:t xml:space="preserve"> </w:t>
                  </w:r>
                </w:p>
                <w:p w14:paraId="74D6A173">
                  <w:pPr>
                    <w:ind w:left="630" w:hanging="630" w:hangingChars="300"/>
                    <w:rPr>
                      <w:rFonts w:hint="default" w:ascii="Times New Roman" w:hAnsi="Times New Roman" w:eastAsia="仿宋_GB2312" w:cs="Times New Roman"/>
                      <w:szCs w:val="21"/>
                      <w:highlight w:val="none"/>
                    </w:rPr>
                  </w:pPr>
                </w:p>
                <w:p w14:paraId="0A799328">
                  <w:pPr>
                    <w:ind w:left="630" w:hanging="630" w:hangingChars="300"/>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地址：</w:t>
                  </w:r>
                  <w:r>
                    <w:rPr>
                      <w:rFonts w:hint="default" w:ascii="Times New Roman" w:hAnsi="Times New Roman" w:eastAsia="仿宋_GB2312" w:cs="Times New Roman"/>
                      <w:szCs w:val="21"/>
                      <w:highlight w:val="none"/>
                      <w:lang w:val="en-US" w:eastAsia="zh-CN"/>
                    </w:rPr>
                    <w:t xml:space="preserve"> </w:t>
                  </w:r>
                </w:p>
                <w:p w14:paraId="07EDEDF2">
                  <w:pPr>
                    <w:pStyle w:val="2"/>
                    <w:ind w:left="630" w:hanging="630" w:hangingChars="300"/>
                    <w:rPr>
                      <w:rFonts w:hint="default" w:ascii="Times New Roman" w:hAnsi="Times New Roman" w:eastAsia="仿宋_GB2312" w:cs="Times New Roman"/>
                      <w:color w:val="auto"/>
                      <w:sz w:val="21"/>
                      <w:szCs w:val="21"/>
                      <w:highlight w:val="none"/>
                    </w:rPr>
                  </w:pPr>
                </w:p>
                <w:p w14:paraId="4D424781">
                  <w:pPr>
                    <w:ind w:left="630" w:hanging="630" w:hangingChars="3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经办人（签字）：</w:t>
                  </w:r>
                </w:p>
                <w:p w14:paraId="7742E3D1">
                  <w:pPr>
                    <w:ind w:left="630" w:hanging="630" w:hangingChars="300"/>
                    <w:rPr>
                      <w:rFonts w:hint="default" w:ascii="Times New Roman" w:hAnsi="Times New Roman" w:eastAsia="仿宋_GB2312" w:cs="Times New Roman"/>
                      <w:szCs w:val="21"/>
                      <w:highlight w:val="none"/>
                    </w:rPr>
                  </w:pPr>
                </w:p>
                <w:p w14:paraId="58A2C803">
                  <w:pPr>
                    <w:ind w:left="630" w:hanging="630" w:hangingChars="300"/>
                    <w:rPr>
                      <w:rFonts w:hint="default" w:ascii="Times New Roman" w:hAnsi="Times New Roman" w:eastAsia="仿宋_GB2312" w:cs="Times New Roman"/>
                      <w:szCs w:val="21"/>
                      <w:highlight w:val="none"/>
                    </w:rPr>
                  </w:pPr>
                </w:p>
                <w:p w14:paraId="150FD108">
                  <w:pPr>
                    <w:ind w:left="630" w:hanging="630" w:hangingChars="300"/>
                    <w:rPr>
                      <w:rFonts w:hint="default" w:ascii="Times New Roman" w:hAnsi="Times New Roman" w:eastAsia="仿宋_GB2312" w:cs="Times New Roman"/>
                      <w:szCs w:val="21"/>
                      <w:highlight w:val="none"/>
                    </w:rPr>
                  </w:pPr>
                </w:p>
                <w:p w14:paraId="4EEE92A9">
                  <w:pPr>
                    <w:ind w:left="630" w:hanging="630" w:hangingChars="300"/>
                    <w:rPr>
                      <w:rFonts w:hint="default" w:ascii="Times New Roman" w:hAnsi="Times New Roman" w:eastAsia="仿宋_GB2312" w:cs="Times New Roman"/>
                      <w:szCs w:val="21"/>
                      <w:highlight w:val="none"/>
                    </w:rPr>
                  </w:pPr>
                </w:p>
                <w:p w14:paraId="0839389E">
                  <w:pPr>
                    <w:ind w:left="630" w:hanging="630" w:hangingChars="300"/>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日期： 202</w:t>
                  </w:r>
                  <w:r>
                    <w:rPr>
                      <w:rFonts w:hint="eastAsia" w:ascii="Times New Roman" w:hAnsi="Times New Roman" w:eastAsia="仿宋_GB2312" w:cs="Times New Roman"/>
                      <w:szCs w:val="21"/>
                      <w:highlight w:val="none"/>
                      <w:lang w:val="en-US" w:eastAsia="zh-CN"/>
                    </w:rPr>
                    <w:t>5</w:t>
                  </w:r>
                  <w:r>
                    <w:rPr>
                      <w:rFonts w:hint="default" w:ascii="Times New Roman" w:hAnsi="Times New Roman" w:eastAsia="仿宋_GB2312" w:cs="Times New Roman"/>
                      <w:szCs w:val="21"/>
                      <w:highlight w:val="none"/>
                    </w:rPr>
                    <w:t xml:space="preserve"> 年    月    日</w:t>
                  </w:r>
                </w:p>
                <w:p w14:paraId="0FE5D952">
                  <w:pPr>
                    <w:ind w:left="630" w:hanging="630" w:hangingChars="300"/>
                    <w:rPr>
                      <w:rFonts w:hint="default" w:ascii="Times New Roman" w:hAnsi="Times New Roman" w:eastAsia="仿宋_GB2312" w:cs="Times New Roman"/>
                      <w:szCs w:val="21"/>
                      <w:highlight w:val="none"/>
                    </w:rPr>
                  </w:pPr>
                </w:p>
              </w:tc>
            </w:tr>
          </w:tbl>
          <w:p w14:paraId="720F145B">
            <w:pPr>
              <w:spacing w:line="360" w:lineRule="auto"/>
              <w:jc w:val="left"/>
              <w:rPr>
                <w:rFonts w:hint="default" w:ascii="Times New Roman" w:hAnsi="Times New Roman" w:eastAsia="仿宋_GB2312" w:cs="Times New Roman"/>
                <w:sz w:val="28"/>
                <w:szCs w:val="28"/>
                <w:highlight w:val="none"/>
              </w:rPr>
            </w:pPr>
          </w:p>
        </w:tc>
      </w:tr>
      <w:tr w14:paraId="4075796D">
        <w:tblPrEx>
          <w:tblCellMar>
            <w:top w:w="0" w:type="dxa"/>
            <w:left w:w="108" w:type="dxa"/>
            <w:bottom w:w="0" w:type="dxa"/>
            <w:right w:w="108" w:type="dxa"/>
          </w:tblCellMar>
        </w:tblPrEx>
        <w:trPr>
          <w:jc w:val="center"/>
        </w:trPr>
        <w:tc>
          <w:tcPr>
            <w:tcW w:w="8897" w:type="dxa"/>
          </w:tcPr>
          <w:p w14:paraId="1CB9BC01">
            <w:pPr>
              <w:spacing w:line="360" w:lineRule="auto"/>
              <w:jc w:val="left"/>
              <w:rPr>
                <w:rFonts w:hint="default" w:ascii="Times New Roman" w:hAnsi="Times New Roman" w:eastAsia="仿宋_GB2312" w:cs="Times New Roman"/>
                <w:sz w:val="28"/>
                <w:szCs w:val="28"/>
                <w:highlight w:val="none"/>
              </w:rPr>
            </w:pPr>
          </w:p>
        </w:tc>
      </w:tr>
    </w:tbl>
    <w:p w14:paraId="2AB0338A">
      <w:pPr>
        <w:rPr>
          <w:rFonts w:hint="default" w:ascii="Times New Roman" w:hAnsi="Times New Roman" w:cs="Times New Roman"/>
          <w:highlight w:val="none"/>
        </w:rPr>
      </w:pPr>
    </w:p>
    <w:p w14:paraId="486229DA">
      <w:pPr>
        <w:spacing w:line="360" w:lineRule="auto"/>
        <w:ind w:firstLine="241" w:firstLineChars="100"/>
        <w:jc w:val="center"/>
        <w:rPr>
          <w:rFonts w:hint="default" w:ascii="Times New Roman" w:hAnsi="Times New Roman" w:cs="Times New Roman"/>
          <w:b/>
          <w:color w:val="000000"/>
          <w:sz w:val="24"/>
          <w:u w:val="single"/>
        </w:rPr>
      </w:pPr>
    </w:p>
    <w:p w14:paraId="6B860314">
      <w:pPr>
        <w:jc w:val="center"/>
        <w:outlineLvl w:val="0"/>
        <w:rPr>
          <w:rFonts w:ascii="Times New Roman" w:hAnsi="Times New Roman" w:eastAsia="黑体" w:cs="Times New Roman"/>
          <w:color w:val="auto"/>
          <w:sz w:val="36"/>
          <w:szCs w:val="36"/>
        </w:rPr>
        <w:sectPr>
          <w:headerReference r:id="rId10" w:type="default"/>
          <w:pgSz w:w="11906" w:h="16838"/>
          <w:pgMar w:top="1701" w:right="1474" w:bottom="1701" w:left="1587" w:header="851" w:footer="992" w:gutter="0"/>
          <w:pgNumType w:fmt="numberInDash"/>
          <w:cols w:space="0" w:num="1"/>
          <w:docGrid w:type="lines" w:linePitch="312" w:charSpace="0"/>
        </w:sectPr>
      </w:pPr>
    </w:p>
    <w:p w14:paraId="7C605F75">
      <w:pPr>
        <w:jc w:val="center"/>
        <w:outlineLvl w:val="0"/>
        <w:rPr>
          <w:rStyle w:val="27"/>
          <w:rFonts w:ascii="Times New Roman" w:hAnsi="Times New Roman"/>
          <w:b w:val="0"/>
          <w:color w:val="auto"/>
          <w:szCs w:val="36"/>
        </w:rPr>
      </w:pPr>
      <w:bookmarkStart w:id="307" w:name="_Toc32258"/>
      <w:r>
        <w:rPr>
          <w:rFonts w:ascii="Times New Roman" w:hAnsi="Times New Roman" w:eastAsia="黑体" w:cs="Times New Roman"/>
          <w:color w:val="auto"/>
          <w:sz w:val="36"/>
          <w:szCs w:val="36"/>
        </w:rPr>
        <w:t>第</w:t>
      </w:r>
      <w:r>
        <w:rPr>
          <w:rFonts w:hint="eastAsia" w:ascii="Times New Roman" w:hAnsi="Times New Roman" w:eastAsia="黑体" w:cs="Times New Roman"/>
          <w:color w:val="auto"/>
          <w:sz w:val="36"/>
          <w:szCs w:val="36"/>
        </w:rPr>
        <w:t>五</w:t>
      </w:r>
      <w:r>
        <w:rPr>
          <w:rFonts w:ascii="Times New Roman" w:hAnsi="Times New Roman" w:eastAsia="黑体" w:cs="Times New Roman"/>
          <w:color w:val="auto"/>
          <w:sz w:val="36"/>
          <w:szCs w:val="36"/>
        </w:rPr>
        <w:t xml:space="preserve">章 </w:t>
      </w:r>
      <w:bookmarkEnd w:id="300"/>
      <w:r>
        <w:rPr>
          <w:rFonts w:ascii="Times New Roman" w:hAnsi="Times New Roman" w:eastAsia="黑体" w:cs="Times New Roman"/>
          <w:color w:val="auto"/>
          <w:sz w:val="36"/>
          <w:szCs w:val="36"/>
        </w:rPr>
        <w:t>评审方法</w:t>
      </w:r>
      <w:bookmarkEnd w:id="301"/>
      <w:bookmarkEnd w:id="307"/>
    </w:p>
    <w:p w14:paraId="262BA3CA">
      <w:pPr>
        <w:spacing w:line="560" w:lineRule="exact"/>
        <w:ind w:firstLine="640" w:firstLineChars="200"/>
        <w:rPr>
          <w:rFonts w:ascii="Times New Roman" w:hAnsi="Times New Roman" w:eastAsia="黑体" w:cs="Times New Roman"/>
          <w:b/>
          <w:color w:val="auto"/>
          <w:kern w:val="0"/>
          <w:sz w:val="32"/>
          <w:szCs w:val="32"/>
          <w:lang w:val="zh-CN"/>
        </w:rPr>
      </w:pPr>
      <w:r>
        <w:rPr>
          <w:rFonts w:ascii="Times New Roman" w:hAnsi="Times New Roman" w:eastAsia="黑体" w:cs="Times New Roman"/>
          <w:color w:val="auto"/>
          <w:sz w:val="32"/>
          <w:szCs w:val="32"/>
        </w:rPr>
        <w:t>1.比选组织机构组建评审组</w:t>
      </w:r>
    </w:p>
    <w:p w14:paraId="779BD0B1">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lang w:val="zh-CN"/>
        </w:rPr>
        <w:t>评审组由5人或5人以上单数组成</w:t>
      </w:r>
    </w:p>
    <w:p w14:paraId="7B039215">
      <w:pPr>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2.比选响应文件的资格条件核实</w:t>
      </w:r>
    </w:p>
    <w:p w14:paraId="40C95350">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lang w:val="zh-CN"/>
        </w:rPr>
        <w:t>根据各比选申请人递交的比选申请书按照以下程序进行评审工作：</w:t>
      </w:r>
    </w:p>
    <w:p w14:paraId="7BD86F7E">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lang w:val="zh-CN"/>
        </w:rPr>
        <w:t>1对比选申请文件进行初步评审（包括形式评审、资格评审和响应性评审，剔除无效比选申请书）；</w:t>
      </w:r>
    </w:p>
    <w:p w14:paraId="767A7A45">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2.</w:t>
      </w:r>
      <w:r>
        <w:rPr>
          <w:rFonts w:ascii="Times New Roman" w:hAnsi="Times New Roman" w:eastAsia="仿宋_GB2312" w:cs="Times New Roman"/>
          <w:color w:val="auto"/>
          <w:kern w:val="0"/>
          <w:sz w:val="32"/>
          <w:szCs w:val="32"/>
          <w:lang w:val="zh-CN"/>
        </w:rPr>
        <w:t>2按照比选人制定的《评审标准》对通过初步评审的申请文件内容逐项打分；</w:t>
      </w:r>
    </w:p>
    <w:p w14:paraId="7AE7124D">
      <w:pPr>
        <w:spacing w:line="560" w:lineRule="exact"/>
        <w:ind w:firstLine="640" w:firstLineChars="200"/>
        <w:rPr>
          <w:rFonts w:ascii="Times New Roman" w:hAnsi="Times New Roman" w:eastAsia="黑体" w:cs="Times New Roman"/>
          <w:color w:val="auto"/>
          <w:sz w:val="32"/>
          <w:szCs w:val="32"/>
          <w:lang w:val="zh-CN"/>
        </w:rPr>
      </w:pPr>
      <w:r>
        <w:rPr>
          <w:rFonts w:ascii="Times New Roman" w:hAnsi="Times New Roman" w:eastAsia="黑体" w:cs="Times New Roman"/>
          <w:color w:val="auto"/>
          <w:sz w:val="32"/>
          <w:szCs w:val="32"/>
        </w:rPr>
        <w:t>3.</w:t>
      </w:r>
      <w:r>
        <w:rPr>
          <w:rFonts w:ascii="Times New Roman" w:hAnsi="Times New Roman" w:eastAsia="黑体" w:cs="Times New Roman"/>
          <w:color w:val="auto"/>
          <w:sz w:val="32"/>
          <w:szCs w:val="32"/>
          <w:lang w:val="zh-CN"/>
        </w:rPr>
        <w:t>评审标准</w:t>
      </w:r>
    </w:p>
    <w:p w14:paraId="35A2A6AD">
      <w:pPr>
        <w:spacing w:line="560" w:lineRule="exact"/>
        <w:ind w:firstLine="640" w:firstLineChars="200"/>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3.1初步评审</w:t>
      </w:r>
    </w:p>
    <w:tbl>
      <w:tblPr>
        <w:tblStyle w:val="1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14:paraId="0CEF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14:paraId="0F92B476">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评审项</w:t>
            </w:r>
          </w:p>
        </w:tc>
        <w:tc>
          <w:tcPr>
            <w:tcW w:w="2757" w:type="dxa"/>
            <w:vAlign w:val="center"/>
          </w:tcPr>
          <w:p w14:paraId="7EBB2238">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评审因素</w:t>
            </w:r>
          </w:p>
        </w:tc>
        <w:tc>
          <w:tcPr>
            <w:tcW w:w="5278" w:type="dxa"/>
            <w:vAlign w:val="center"/>
          </w:tcPr>
          <w:p w14:paraId="36B4F37A">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评审标准</w:t>
            </w:r>
          </w:p>
        </w:tc>
      </w:tr>
      <w:tr w14:paraId="77A9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14:paraId="5E4C8EB9">
            <w:pPr>
              <w:spacing w:line="360" w:lineRule="auto"/>
              <w:jc w:val="center"/>
              <w:rPr>
                <w:rFonts w:ascii="Times New Roman" w:hAnsi="Times New Roman" w:eastAsia="仿宋_GB2312" w:cs="Times New Roman"/>
                <w:b/>
                <w:color w:val="auto"/>
                <w:sz w:val="32"/>
                <w:szCs w:val="32"/>
              </w:rPr>
            </w:pPr>
          </w:p>
          <w:p w14:paraId="25B14AC1">
            <w:pPr>
              <w:spacing w:line="360" w:lineRule="auto"/>
              <w:jc w:val="center"/>
              <w:rPr>
                <w:rFonts w:ascii="Times New Roman" w:hAnsi="Times New Roman" w:eastAsia="仿宋_GB2312" w:cs="Times New Roman"/>
                <w:b/>
                <w:color w:val="auto"/>
                <w:sz w:val="32"/>
                <w:szCs w:val="32"/>
              </w:rPr>
            </w:pPr>
          </w:p>
          <w:p w14:paraId="3E0F57F7">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形式评审标准</w:t>
            </w:r>
          </w:p>
        </w:tc>
        <w:tc>
          <w:tcPr>
            <w:tcW w:w="2757" w:type="dxa"/>
            <w:vAlign w:val="center"/>
          </w:tcPr>
          <w:p w14:paraId="1EE2BA94">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p>
        </w:tc>
        <w:tc>
          <w:tcPr>
            <w:tcW w:w="5278" w:type="dxa"/>
            <w:vAlign w:val="center"/>
          </w:tcPr>
          <w:p w14:paraId="726A9EDE">
            <w:pPr>
              <w:spacing w:line="360" w:lineRule="auto"/>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与营业执照一致</w:t>
            </w:r>
          </w:p>
        </w:tc>
      </w:tr>
      <w:tr w14:paraId="5574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3F3440AE">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14:paraId="7CDF7F22">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签字、盖章</w:t>
            </w:r>
          </w:p>
        </w:tc>
        <w:tc>
          <w:tcPr>
            <w:tcW w:w="5278" w:type="dxa"/>
            <w:vAlign w:val="center"/>
          </w:tcPr>
          <w:p w14:paraId="1FFFC879">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符合第二章前附表第3项要求</w:t>
            </w:r>
          </w:p>
        </w:tc>
      </w:tr>
      <w:tr w14:paraId="4080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14D8D4DF">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14:paraId="4D826B19">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副本份数</w:t>
            </w:r>
          </w:p>
        </w:tc>
        <w:tc>
          <w:tcPr>
            <w:tcW w:w="5278" w:type="dxa"/>
            <w:vAlign w:val="center"/>
          </w:tcPr>
          <w:p w14:paraId="48829099">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符合第二章前附表第3项要求</w:t>
            </w:r>
          </w:p>
        </w:tc>
      </w:tr>
      <w:tr w14:paraId="6C94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35C8E61C">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14:paraId="490BCD46">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报价唯一</w:t>
            </w:r>
          </w:p>
        </w:tc>
        <w:tc>
          <w:tcPr>
            <w:tcW w:w="5278" w:type="dxa"/>
            <w:vAlign w:val="center"/>
          </w:tcPr>
          <w:p w14:paraId="4A385E1F">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只能有一组有效报价</w:t>
            </w:r>
          </w:p>
        </w:tc>
      </w:tr>
      <w:tr w14:paraId="09D5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1672" w:type="dxa"/>
            <w:vMerge w:val="continue"/>
          </w:tcPr>
          <w:p w14:paraId="3DF882EB">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14:paraId="511518C2">
            <w:pPr>
              <w:keepNext w:val="0"/>
              <w:keepLines w:val="0"/>
              <w:pageBreakBefore w:val="0"/>
              <w:widowControl w:val="0"/>
              <w:kinsoku/>
              <w:wordWrap/>
              <w:overflowPunct/>
              <w:topLinePunct w:val="0"/>
              <w:autoSpaceDE/>
              <w:autoSpaceDN/>
              <w:bidi w:val="0"/>
              <w:adjustRightInd/>
              <w:snapToGrid/>
              <w:spacing w:line="400" w:lineRule="exact"/>
              <w:ind w:left="11" w:leftChars="-10" w:hanging="32" w:hangingChars="10"/>
              <w:jc w:val="center"/>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授权委托书或法定代表人身份证明</w:t>
            </w:r>
          </w:p>
        </w:tc>
        <w:tc>
          <w:tcPr>
            <w:tcW w:w="5278" w:type="dxa"/>
            <w:vAlign w:val="center"/>
          </w:tcPr>
          <w:p w14:paraId="1D7D4170">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符合第三章申请文件格式要求</w:t>
            </w:r>
          </w:p>
        </w:tc>
      </w:tr>
      <w:tr w14:paraId="525D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14:paraId="7AA79BBE">
            <w:pPr>
              <w:spacing w:line="360" w:lineRule="auto"/>
              <w:ind w:left="359" w:leftChars="171"/>
              <w:jc w:val="center"/>
              <w:rPr>
                <w:rFonts w:ascii="Times New Roman" w:hAnsi="Times New Roman" w:eastAsia="仿宋_GB2312" w:cs="Times New Roman"/>
                <w:b/>
                <w:color w:val="auto"/>
                <w:sz w:val="32"/>
                <w:szCs w:val="32"/>
              </w:rPr>
            </w:pPr>
          </w:p>
        </w:tc>
        <w:tc>
          <w:tcPr>
            <w:tcW w:w="2757" w:type="dxa"/>
            <w:vAlign w:val="center"/>
          </w:tcPr>
          <w:p w14:paraId="4F6E9062">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结论</w:t>
            </w:r>
          </w:p>
        </w:tc>
        <w:tc>
          <w:tcPr>
            <w:tcW w:w="5278" w:type="dxa"/>
            <w:vAlign w:val="center"/>
          </w:tcPr>
          <w:p w14:paraId="56A2ADE5">
            <w:pPr>
              <w:pStyle w:val="6"/>
              <w:spacing w:line="360" w:lineRule="auto"/>
              <w:ind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“通过”或“不通过”</w:t>
            </w:r>
          </w:p>
        </w:tc>
      </w:tr>
      <w:tr w14:paraId="44B9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1672" w:type="dxa"/>
            <w:vMerge w:val="restart"/>
            <w:vAlign w:val="center"/>
          </w:tcPr>
          <w:p w14:paraId="6C08F06D">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资格评审标准</w:t>
            </w:r>
          </w:p>
        </w:tc>
        <w:tc>
          <w:tcPr>
            <w:tcW w:w="2757" w:type="dxa"/>
            <w:vAlign w:val="center"/>
          </w:tcPr>
          <w:p w14:paraId="3C8EAA56">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营业执照</w:t>
            </w:r>
          </w:p>
        </w:tc>
        <w:tc>
          <w:tcPr>
            <w:tcW w:w="5278" w:type="dxa"/>
            <w:vAlign w:val="center"/>
          </w:tcPr>
          <w:p w14:paraId="424CBBEB">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符合第一章比选公告第2条规定，所附证明材料符合第三章申请文件格式要求</w:t>
            </w:r>
          </w:p>
        </w:tc>
      </w:tr>
      <w:tr w14:paraId="604B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1672" w:type="dxa"/>
            <w:vMerge w:val="continue"/>
            <w:vAlign w:val="center"/>
          </w:tcPr>
          <w:p w14:paraId="796BE937">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14:paraId="02C95439">
            <w:pPr>
              <w:spacing w:line="360" w:lineRule="auto"/>
              <w:ind w:left="11" w:leftChars="-10" w:hanging="32" w:hangingChars="10"/>
              <w:jc w:val="center"/>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业绩材料</w:t>
            </w:r>
          </w:p>
        </w:tc>
        <w:tc>
          <w:tcPr>
            <w:tcW w:w="5278" w:type="dxa"/>
            <w:vAlign w:val="center"/>
          </w:tcPr>
          <w:p w14:paraId="29EB3C2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符合第一章比选公告第2条规定，所附证明材料符合第三章申请文件格式要求</w:t>
            </w:r>
          </w:p>
        </w:tc>
      </w:tr>
      <w:tr w14:paraId="33F0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1672" w:type="dxa"/>
            <w:vMerge w:val="continue"/>
            <w:vAlign w:val="center"/>
          </w:tcPr>
          <w:p w14:paraId="5DC2FA9E">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14:paraId="549CF4B5">
            <w:pPr>
              <w:spacing w:line="360" w:lineRule="auto"/>
              <w:ind w:left="11" w:leftChars="-10" w:hanging="32" w:hangingChars="1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信誉要求</w:t>
            </w:r>
          </w:p>
        </w:tc>
        <w:tc>
          <w:tcPr>
            <w:tcW w:w="5278" w:type="dxa"/>
            <w:vAlign w:val="center"/>
          </w:tcPr>
          <w:p w14:paraId="109408B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符合第一章比选公告第2条规定，所附证明材料符合第三章申请文件格式要求</w:t>
            </w:r>
          </w:p>
        </w:tc>
      </w:tr>
      <w:tr w14:paraId="528E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2145C954">
            <w:pPr>
              <w:spacing w:line="360" w:lineRule="auto"/>
              <w:ind w:left="359" w:leftChars="171"/>
              <w:rPr>
                <w:rFonts w:ascii="Times New Roman" w:hAnsi="Times New Roman" w:eastAsia="仿宋_GB2312" w:cs="Times New Roman"/>
                <w:b/>
                <w:color w:val="auto"/>
                <w:sz w:val="32"/>
                <w:szCs w:val="32"/>
              </w:rPr>
            </w:pPr>
          </w:p>
        </w:tc>
        <w:tc>
          <w:tcPr>
            <w:tcW w:w="2757" w:type="dxa"/>
            <w:vAlign w:val="center"/>
          </w:tcPr>
          <w:p w14:paraId="27462FD4">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结论</w:t>
            </w:r>
          </w:p>
        </w:tc>
        <w:tc>
          <w:tcPr>
            <w:tcW w:w="5278" w:type="dxa"/>
            <w:vAlign w:val="center"/>
          </w:tcPr>
          <w:p w14:paraId="0B59E1BC">
            <w:pPr>
              <w:pStyle w:val="6"/>
              <w:spacing w:line="360" w:lineRule="auto"/>
              <w:ind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“通过”或“不通过”</w:t>
            </w:r>
          </w:p>
        </w:tc>
      </w:tr>
      <w:tr w14:paraId="6278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14:paraId="2C6552AA">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响应性评审标准</w:t>
            </w:r>
          </w:p>
        </w:tc>
        <w:tc>
          <w:tcPr>
            <w:tcW w:w="2757" w:type="dxa"/>
            <w:vAlign w:val="center"/>
          </w:tcPr>
          <w:p w14:paraId="34000AF1">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最高限价</w:t>
            </w:r>
          </w:p>
        </w:tc>
        <w:tc>
          <w:tcPr>
            <w:tcW w:w="5278" w:type="dxa"/>
            <w:vAlign w:val="center"/>
          </w:tcPr>
          <w:p w14:paraId="061D3743">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符合第二章前附表要求</w:t>
            </w:r>
          </w:p>
        </w:tc>
      </w:tr>
      <w:tr w14:paraId="2F69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14:paraId="51E0D30C">
            <w:pPr>
              <w:spacing w:line="360" w:lineRule="auto"/>
              <w:ind w:left="359" w:leftChars="171"/>
              <w:rPr>
                <w:rFonts w:ascii="Times New Roman" w:hAnsi="Times New Roman" w:eastAsia="仿宋_GB2312" w:cs="Times New Roman"/>
                <w:color w:val="auto"/>
                <w:sz w:val="32"/>
                <w:szCs w:val="32"/>
              </w:rPr>
            </w:pPr>
          </w:p>
        </w:tc>
        <w:tc>
          <w:tcPr>
            <w:tcW w:w="2757" w:type="dxa"/>
            <w:vAlign w:val="center"/>
          </w:tcPr>
          <w:p w14:paraId="0A6E3C7C">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比选有效期</w:t>
            </w:r>
          </w:p>
        </w:tc>
        <w:tc>
          <w:tcPr>
            <w:tcW w:w="5278" w:type="dxa"/>
            <w:vAlign w:val="center"/>
          </w:tcPr>
          <w:p w14:paraId="4650B41E">
            <w:pPr>
              <w:spacing w:line="360" w:lineRule="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符合第二章第二节总则</w:t>
            </w:r>
            <w:r>
              <w:rPr>
                <w:rFonts w:ascii="Times New Roman" w:hAnsi="Times New Roman" w:eastAsia="仿宋_GB2312" w:cs="Times New Roman"/>
                <w:color w:val="auto"/>
                <w:sz w:val="32"/>
                <w:szCs w:val="32"/>
              </w:rPr>
              <w:t>第10项</w:t>
            </w:r>
            <w:r>
              <w:rPr>
                <w:rFonts w:ascii="Times New Roman" w:hAnsi="Times New Roman" w:eastAsia="仿宋_GB2312" w:cs="Times New Roman"/>
                <w:bCs/>
                <w:color w:val="auto"/>
                <w:sz w:val="32"/>
                <w:szCs w:val="32"/>
              </w:rPr>
              <w:t>规定</w:t>
            </w:r>
          </w:p>
        </w:tc>
      </w:tr>
      <w:tr w14:paraId="3312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14:paraId="6B05CC73">
            <w:pPr>
              <w:spacing w:line="360" w:lineRule="auto"/>
              <w:ind w:left="359" w:leftChars="171"/>
              <w:rPr>
                <w:rFonts w:ascii="Times New Roman" w:hAnsi="Times New Roman" w:eastAsia="仿宋_GB2312" w:cs="Times New Roman"/>
                <w:color w:val="auto"/>
                <w:sz w:val="32"/>
                <w:szCs w:val="32"/>
              </w:rPr>
            </w:pPr>
          </w:p>
        </w:tc>
        <w:tc>
          <w:tcPr>
            <w:tcW w:w="2757" w:type="dxa"/>
            <w:vAlign w:val="center"/>
          </w:tcPr>
          <w:p w14:paraId="553E81A3">
            <w:pPr>
              <w:spacing w:line="36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其他要求</w:t>
            </w:r>
          </w:p>
        </w:tc>
        <w:tc>
          <w:tcPr>
            <w:tcW w:w="5278" w:type="dxa"/>
            <w:vAlign w:val="center"/>
          </w:tcPr>
          <w:p w14:paraId="72398389">
            <w:pPr>
              <w:spacing w:line="360" w:lineRule="auto"/>
              <w:rPr>
                <w:rFonts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符合</w:t>
            </w:r>
            <w:r>
              <w:rPr>
                <w:rFonts w:ascii="Times New Roman" w:hAnsi="Times New Roman" w:eastAsia="仿宋_GB2312" w:cs="Times New Roman"/>
                <w:bCs/>
                <w:color w:val="auto"/>
                <w:sz w:val="32"/>
                <w:szCs w:val="32"/>
              </w:rPr>
              <w:t>第三章申请文件格式</w:t>
            </w:r>
            <w:r>
              <w:rPr>
                <w:rFonts w:hint="eastAsia" w:ascii="Times New Roman" w:hAnsi="Times New Roman" w:eastAsia="仿宋_GB2312" w:cs="Times New Roman"/>
                <w:bCs/>
                <w:color w:val="auto"/>
                <w:sz w:val="32"/>
                <w:szCs w:val="32"/>
                <w:lang w:val="en-US" w:eastAsia="zh-CN"/>
              </w:rPr>
              <w:t>要求</w:t>
            </w:r>
          </w:p>
        </w:tc>
      </w:tr>
      <w:tr w14:paraId="4B7B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4F281084">
            <w:pPr>
              <w:spacing w:line="360" w:lineRule="auto"/>
              <w:ind w:left="359" w:leftChars="171"/>
              <w:rPr>
                <w:rFonts w:ascii="Times New Roman" w:hAnsi="Times New Roman" w:eastAsia="仿宋_GB2312" w:cs="Times New Roman"/>
                <w:color w:val="auto"/>
                <w:sz w:val="32"/>
                <w:szCs w:val="32"/>
              </w:rPr>
            </w:pPr>
          </w:p>
        </w:tc>
        <w:tc>
          <w:tcPr>
            <w:tcW w:w="2757" w:type="dxa"/>
            <w:vAlign w:val="center"/>
          </w:tcPr>
          <w:p w14:paraId="2EB5CA3C">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结论</w:t>
            </w:r>
          </w:p>
        </w:tc>
        <w:tc>
          <w:tcPr>
            <w:tcW w:w="5278" w:type="dxa"/>
            <w:vAlign w:val="center"/>
          </w:tcPr>
          <w:p w14:paraId="7EEF328A">
            <w:pPr>
              <w:pStyle w:val="6"/>
              <w:spacing w:line="360" w:lineRule="auto"/>
              <w:ind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“通过”或“不通过”</w:t>
            </w:r>
          </w:p>
        </w:tc>
      </w:tr>
    </w:tbl>
    <w:p w14:paraId="6BE94243">
      <w:pPr>
        <w:spacing w:line="560" w:lineRule="exact"/>
        <w:rPr>
          <w:rFonts w:ascii="Times New Roman" w:hAnsi="Times New Roman" w:eastAsia="仿宋_GB2312" w:cs="Times New Roman"/>
          <w:bCs/>
          <w:color w:val="auto"/>
          <w:sz w:val="32"/>
          <w:szCs w:val="32"/>
        </w:rPr>
      </w:pPr>
      <w:r>
        <w:rPr>
          <w:rFonts w:ascii="Times New Roman" w:hAnsi="Times New Roman" w:eastAsia="仿宋_GB2312" w:cs="Times New Roman"/>
          <w:bCs/>
          <w:color w:val="auto"/>
          <w:kern w:val="0"/>
          <w:sz w:val="32"/>
          <w:szCs w:val="32"/>
        </w:rPr>
        <w:t>3.2</w:t>
      </w:r>
      <w:r>
        <w:rPr>
          <w:rFonts w:hint="eastAsia" w:ascii="Times New Roman" w:hAnsi="Times New Roman" w:eastAsia="仿宋_GB2312" w:cs="Times New Roman"/>
          <w:bCs/>
          <w:color w:val="auto"/>
          <w:kern w:val="0"/>
          <w:sz w:val="32"/>
          <w:szCs w:val="32"/>
          <w:lang w:val="en-US" w:eastAsia="zh-CN"/>
        </w:rPr>
        <w:t>详细评审</w:t>
      </w:r>
      <w:r>
        <w:rPr>
          <w:rFonts w:ascii="Times New Roman" w:hAnsi="Times New Roman" w:eastAsia="仿宋_GB2312" w:cs="Times New Roman"/>
          <w:bCs/>
          <w:color w:val="auto"/>
          <w:kern w:val="0"/>
          <w:sz w:val="32"/>
          <w:szCs w:val="32"/>
          <w:lang w:val="zh-CN"/>
        </w:rPr>
        <w:t>评分标准</w:t>
      </w:r>
    </w:p>
    <w:tbl>
      <w:tblPr>
        <w:tblStyle w:val="16"/>
        <w:tblW w:w="9694" w:type="dxa"/>
        <w:tblInd w:w="-318" w:type="dxa"/>
        <w:tblLayout w:type="fixed"/>
        <w:tblCellMar>
          <w:top w:w="567" w:type="dxa"/>
          <w:left w:w="105" w:type="dxa"/>
          <w:bottom w:w="567" w:type="dxa"/>
          <w:right w:w="105" w:type="dxa"/>
        </w:tblCellMar>
      </w:tblPr>
      <w:tblGrid>
        <w:gridCol w:w="1012"/>
        <w:gridCol w:w="1557"/>
        <w:gridCol w:w="862"/>
        <w:gridCol w:w="6263"/>
      </w:tblGrid>
      <w:tr w14:paraId="1F2CD4C9">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CC1EC3B">
            <w:pPr>
              <w:widowControl/>
              <w:spacing w:line="400" w:lineRule="exact"/>
              <w:jc w:val="center"/>
              <w:rPr>
                <w:rFonts w:ascii="Times New Roman" w:hAnsi="Times New Roman" w:eastAsia="仿宋_GB2312" w:cs="Times New Roman"/>
                <w:b/>
                <w:bCs/>
                <w:color w:val="auto"/>
                <w:kern w:val="0"/>
                <w:sz w:val="32"/>
                <w:szCs w:val="32"/>
              </w:rPr>
            </w:pPr>
            <w:bookmarkStart w:id="308" w:name="_Toc500402951"/>
            <w:r>
              <w:rPr>
                <w:rFonts w:ascii="Times New Roman" w:hAnsi="Times New Roman" w:eastAsia="仿宋_GB2312" w:cs="Times New Roman"/>
                <w:b/>
                <w:bCs/>
                <w:color w:val="auto"/>
                <w:kern w:val="0"/>
                <w:sz w:val="32"/>
                <w:szCs w:val="32"/>
              </w:rPr>
              <w:t>序号</w:t>
            </w:r>
            <w:bookmarkEnd w:id="308"/>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C221C6">
            <w:pPr>
              <w:widowControl/>
              <w:spacing w:line="400" w:lineRule="exact"/>
              <w:jc w:val="center"/>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E0A86C">
            <w:pPr>
              <w:widowControl/>
              <w:spacing w:line="400" w:lineRule="exact"/>
              <w:jc w:val="center"/>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F7BF19">
            <w:pPr>
              <w:widowControl/>
              <w:spacing w:line="400" w:lineRule="exact"/>
              <w:jc w:val="center"/>
              <w:rPr>
                <w:rFonts w:ascii="Times New Roman" w:hAnsi="Times New Roman" w:eastAsia="仿宋_GB2312" w:cs="Times New Roman"/>
                <w:b/>
                <w:bCs/>
                <w:color w:val="auto"/>
                <w:kern w:val="0"/>
                <w:sz w:val="32"/>
                <w:szCs w:val="32"/>
              </w:rPr>
            </w:pPr>
            <w:r>
              <w:rPr>
                <w:rFonts w:ascii="Times New Roman" w:hAnsi="Times New Roman" w:eastAsia="仿宋_GB2312" w:cs="Times New Roman"/>
                <w:b/>
                <w:bCs/>
                <w:color w:val="auto"/>
                <w:kern w:val="0"/>
                <w:sz w:val="32"/>
                <w:szCs w:val="32"/>
              </w:rPr>
              <w:t>评分标准</w:t>
            </w:r>
          </w:p>
        </w:tc>
      </w:tr>
      <w:tr w14:paraId="79D9C26F">
        <w:tblPrEx>
          <w:tblCellMar>
            <w:top w:w="567" w:type="dxa"/>
            <w:left w:w="105" w:type="dxa"/>
            <w:bottom w:w="567" w:type="dxa"/>
            <w:right w:w="105" w:type="dxa"/>
          </w:tblCellMar>
        </w:tblPrEx>
        <w:trPr>
          <w:trHeight w:val="1649" w:hRule="atLeast"/>
        </w:trPr>
        <w:tc>
          <w:tcPr>
            <w:tcW w:w="1012"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14:paraId="413FBB57">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p>
        </w:tc>
        <w:tc>
          <w:tcPr>
            <w:tcW w:w="1557"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4713F8F4">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比选报价</w:t>
            </w:r>
          </w:p>
        </w:tc>
        <w:tc>
          <w:tcPr>
            <w:tcW w:w="862"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6A3CC26B">
            <w:pPr>
              <w:widowControl/>
              <w:spacing w:line="400"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20</w:t>
            </w:r>
          </w:p>
        </w:tc>
        <w:tc>
          <w:tcPr>
            <w:tcW w:w="6263"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00173EFE">
            <w:pPr>
              <w:widowControl/>
              <w:spacing w:line="400" w:lineRule="exac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有效</w:t>
            </w:r>
            <w:r>
              <w:rPr>
                <w:rFonts w:hint="eastAsia" w:ascii="Times New Roman" w:hAnsi="Times New Roman" w:eastAsia="仿宋_GB2312" w:cs="Times New Roman"/>
                <w:color w:val="auto"/>
                <w:kern w:val="0"/>
                <w:sz w:val="32"/>
                <w:szCs w:val="32"/>
                <w:highlight w:val="none"/>
              </w:rPr>
              <w:t>比选申请人的</w:t>
            </w:r>
            <w:r>
              <w:rPr>
                <w:rFonts w:hint="eastAsia" w:ascii="Times New Roman" w:hAnsi="Times New Roman" w:eastAsia="仿宋_GB2312" w:cs="Times New Roman"/>
                <w:color w:val="auto"/>
                <w:kern w:val="0"/>
                <w:sz w:val="32"/>
                <w:szCs w:val="32"/>
                <w:highlight w:val="none"/>
                <w:lang w:val="en-US" w:eastAsia="zh-CN"/>
              </w:rPr>
              <w:t>最低</w:t>
            </w:r>
            <w:r>
              <w:rPr>
                <w:rFonts w:ascii="Times New Roman" w:hAnsi="Times New Roman" w:eastAsia="仿宋_GB2312" w:cs="Times New Roman"/>
                <w:color w:val="auto"/>
                <w:kern w:val="0"/>
                <w:sz w:val="32"/>
                <w:szCs w:val="32"/>
                <w:highlight w:val="none"/>
              </w:rPr>
              <w:t>报价作为比选报价的</w:t>
            </w:r>
            <w:r>
              <w:rPr>
                <w:rFonts w:hint="eastAsia" w:ascii="Times New Roman" w:hAnsi="Times New Roman" w:eastAsia="仿宋_GB2312" w:cs="Times New Roman"/>
                <w:color w:val="auto"/>
                <w:kern w:val="0"/>
                <w:sz w:val="32"/>
                <w:szCs w:val="32"/>
                <w:highlight w:val="none"/>
              </w:rPr>
              <w:t>评标基准价</w:t>
            </w:r>
            <w:r>
              <w:rPr>
                <w:rFonts w:hint="eastAsia"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rPr>
              <w:t>投标报价得分=</w:t>
            </w:r>
            <w:r>
              <w:rPr>
                <w:rFonts w:hint="eastAsia" w:ascii="Times New Roman" w:hAnsi="Times New Roman" w:eastAsia="仿宋_GB2312" w:cs="Times New Roman"/>
                <w:color w:val="auto"/>
                <w:kern w:val="0"/>
                <w:sz w:val="32"/>
                <w:szCs w:val="32"/>
                <w:highlight w:val="none"/>
                <w:lang w:val="en-US" w:eastAsia="zh-CN"/>
              </w:rPr>
              <w:t>20</w:t>
            </w:r>
            <w:r>
              <w:rPr>
                <w:rFonts w:hint="eastAsia" w:ascii="Times New Roman" w:hAnsi="Times New Roman" w:eastAsia="仿宋_GB2312" w:cs="Times New Roman"/>
                <w:color w:val="auto"/>
                <w:kern w:val="0"/>
                <w:sz w:val="32"/>
                <w:szCs w:val="32"/>
                <w:highlight w:val="none"/>
              </w:rPr>
              <w:t>*(评标基准价/投标报价)</w:t>
            </w:r>
            <w:r>
              <w:rPr>
                <w:rFonts w:hint="eastAsia" w:ascii="Times New Roman" w:hAnsi="Times New Roman" w:eastAsia="仿宋_GB2312" w:cs="Times New Roman"/>
                <w:color w:val="auto"/>
                <w:kern w:val="0"/>
                <w:sz w:val="32"/>
                <w:szCs w:val="32"/>
                <w:highlight w:val="none"/>
                <w:lang w:eastAsia="zh-CN"/>
              </w:rPr>
              <w:t>。</w:t>
            </w:r>
          </w:p>
        </w:tc>
      </w:tr>
      <w:tr w14:paraId="779664BE">
        <w:tblPrEx>
          <w:tblCellMar>
            <w:top w:w="567" w:type="dxa"/>
            <w:left w:w="105" w:type="dxa"/>
            <w:bottom w:w="567" w:type="dxa"/>
            <w:right w:w="105" w:type="dxa"/>
          </w:tblCellMar>
        </w:tblPrEx>
        <w:trPr>
          <w:trHeight w:val="9100" w:hRule="atLeast"/>
        </w:trPr>
        <w:tc>
          <w:tcPr>
            <w:tcW w:w="1012"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32D4A26">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w:t>
            </w:r>
          </w:p>
        </w:tc>
        <w:tc>
          <w:tcPr>
            <w:tcW w:w="1557"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B2AB62">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工作方案</w:t>
            </w:r>
          </w:p>
        </w:tc>
        <w:tc>
          <w:tcPr>
            <w:tcW w:w="862"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F87916">
            <w:pPr>
              <w:widowControl/>
              <w:spacing w:line="400"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25</w:t>
            </w:r>
          </w:p>
        </w:tc>
        <w:tc>
          <w:tcPr>
            <w:tcW w:w="6263"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B12F3C">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1.项目服务方案（</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rPr>
              <w:t>0分）</w:t>
            </w:r>
          </w:p>
          <w:p w14:paraId="4750FDBE">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根据服务方案的专业性、可执行度及合理性，进行综合评分：优得</w:t>
            </w:r>
            <w:r>
              <w:rPr>
                <w:rFonts w:hint="eastAsia" w:ascii="Times New Roman" w:hAnsi="Times New Roman" w:eastAsia="仿宋_GB2312" w:cs="Times New Roman"/>
                <w:color w:val="auto"/>
                <w:kern w:val="0"/>
                <w:sz w:val="32"/>
                <w:szCs w:val="32"/>
                <w:highlight w:val="none"/>
                <w:lang w:val="en-US" w:eastAsia="zh-CN"/>
              </w:rPr>
              <w:t>8</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rPr>
              <w:t>0分，良得</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7</w:t>
            </w:r>
            <w:r>
              <w:rPr>
                <w:rFonts w:hint="eastAsia" w:ascii="Times New Roman" w:hAnsi="Times New Roman" w:eastAsia="仿宋_GB2312" w:cs="Times New Roman"/>
                <w:color w:val="auto"/>
                <w:kern w:val="0"/>
                <w:sz w:val="32"/>
                <w:szCs w:val="32"/>
                <w:highlight w:val="none"/>
              </w:rPr>
              <w:t>分，一般得</w:t>
            </w:r>
            <w:r>
              <w:rPr>
                <w:rFonts w:hint="eastAsia"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rPr>
              <w:t>分，无此项内容得0分。</w:t>
            </w:r>
          </w:p>
          <w:p w14:paraId="2519E8D4">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2.服务质量保证措施（10分）</w:t>
            </w:r>
          </w:p>
          <w:p w14:paraId="6648AF0D">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针对本项目招聘工作制定专项服务质量保证措施，包括但不限于：服务人员配置、技术保障等。</w:t>
            </w:r>
          </w:p>
          <w:p w14:paraId="7B7F118B">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优得8-10分，良得6-7分，一般得4-5分，无此项内容得0分。</w:t>
            </w:r>
          </w:p>
          <w:p w14:paraId="4E04BD24">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3.应急保障方案（5分）</w:t>
            </w:r>
          </w:p>
          <w:p w14:paraId="53630CFE">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应答人需对项目执行过程中可能发生的突发情况，或比选人临时提出的服务需求提出应急预案（包括不限于场地、车辆、食宿安排、增加服务人员等内容）。</w:t>
            </w:r>
          </w:p>
          <w:p w14:paraId="01EF8244">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应急预案完善，保障措施合理有效，可操作性强得3（不含）-5分；</w:t>
            </w:r>
          </w:p>
          <w:p w14:paraId="7DE6505B">
            <w:pPr>
              <w:widowControl/>
              <w:spacing w:line="400" w:lineRule="exact"/>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应急预案较完善，保障措施较合理有效，具有可操作性得0（不含）-3（含）分；无此项内容得0分。</w:t>
            </w:r>
          </w:p>
          <w:p w14:paraId="76BBC900">
            <w:pPr>
              <w:widowControl/>
              <w:spacing w:line="40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highlight w:val="none"/>
              </w:rPr>
              <w:t>未提供方案得0分。</w:t>
            </w:r>
          </w:p>
        </w:tc>
      </w:tr>
      <w:tr w14:paraId="0A61F812">
        <w:tblPrEx>
          <w:tblCellMar>
            <w:top w:w="567" w:type="dxa"/>
            <w:left w:w="105" w:type="dxa"/>
            <w:bottom w:w="567" w:type="dxa"/>
            <w:right w:w="105" w:type="dxa"/>
          </w:tblCellMar>
        </w:tblPrEx>
        <w:trPr>
          <w:trHeight w:val="4133" w:hRule="atLeast"/>
        </w:trPr>
        <w:tc>
          <w:tcPr>
            <w:tcW w:w="1012"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14:paraId="680B51E7">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w:t>
            </w:r>
          </w:p>
        </w:tc>
        <w:tc>
          <w:tcPr>
            <w:tcW w:w="1557"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1165B54D">
            <w:pPr>
              <w:widowControl/>
              <w:spacing w:line="400" w:lineRule="exac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服务团队</w:t>
            </w:r>
          </w:p>
        </w:tc>
        <w:tc>
          <w:tcPr>
            <w:tcW w:w="862"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753FDCB1">
            <w:pPr>
              <w:widowControl/>
              <w:spacing w:line="400" w:lineRule="exact"/>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15</w:t>
            </w:r>
          </w:p>
        </w:tc>
        <w:tc>
          <w:tcPr>
            <w:tcW w:w="6263"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17A4540A">
            <w:pPr>
              <w:widowControl/>
              <w:spacing w:line="400" w:lineRule="exac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1.服务团队成员（1</w:t>
            </w:r>
            <w:r>
              <w:rPr>
                <w:rFonts w:ascii="Times New Roman" w:hAnsi="Times New Roman" w:eastAsia="仿宋_GB2312" w:cs="Times New Roman"/>
                <w:kern w:val="0"/>
                <w:sz w:val="32"/>
                <w:szCs w:val="32"/>
                <w:highlight w:val="none"/>
              </w:rPr>
              <w:t>5</w:t>
            </w:r>
            <w:r>
              <w:rPr>
                <w:rFonts w:hint="eastAsia" w:ascii="Times New Roman" w:hAnsi="Times New Roman" w:eastAsia="仿宋_GB2312" w:cs="Times New Roman"/>
                <w:kern w:val="0"/>
                <w:sz w:val="32"/>
                <w:szCs w:val="32"/>
                <w:highlight w:val="none"/>
              </w:rPr>
              <w:t>分）</w:t>
            </w:r>
          </w:p>
          <w:p w14:paraId="090B3734">
            <w:pPr>
              <w:widowControl/>
              <w:spacing w:line="400" w:lineRule="exact"/>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rPr>
              <w:t>（1）项目负责人取得人力资源管理师证书（中级及以上）得10分；项目负责人取得人力资源管理师证书（初级及以上）得5分，不具备不得分</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最高不超过10分</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w:t>
            </w:r>
          </w:p>
          <w:p w14:paraId="2ECB87BF">
            <w:pPr>
              <w:widowControl/>
              <w:spacing w:line="400" w:lineRule="exact"/>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（2）项目负责人</w:t>
            </w:r>
            <w:r>
              <w:rPr>
                <w:rFonts w:hint="eastAsia" w:ascii="Times New Roman" w:hAnsi="Times New Roman" w:eastAsia="仿宋_GB2312" w:cs="Times New Roman"/>
                <w:kern w:val="0"/>
                <w:sz w:val="32"/>
                <w:szCs w:val="32"/>
                <w:highlight w:val="none"/>
                <w:lang w:val="en-US" w:eastAsia="zh-CN"/>
              </w:rPr>
              <w:t>或团队成员</w:t>
            </w:r>
            <w:r>
              <w:rPr>
                <w:rFonts w:hint="eastAsia" w:ascii="Times New Roman" w:hAnsi="Times New Roman" w:eastAsia="仿宋_GB2312" w:cs="Times New Roman"/>
                <w:kern w:val="0"/>
                <w:sz w:val="32"/>
                <w:szCs w:val="32"/>
                <w:highlight w:val="none"/>
              </w:rPr>
              <w:t>具备PMP证书得5分，不具备不得分。</w:t>
            </w:r>
          </w:p>
          <w:p w14:paraId="40F0B776">
            <w:pPr>
              <w:widowControl/>
              <w:spacing w:line="400" w:lineRule="exac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tc>
      </w:tr>
      <w:tr w14:paraId="0F08CD4B">
        <w:tblPrEx>
          <w:tblCellMar>
            <w:top w:w="567" w:type="dxa"/>
            <w:left w:w="105" w:type="dxa"/>
            <w:bottom w:w="567" w:type="dxa"/>
            <w:right w:w="105" w:type="dxa"/>
          </w:tblCellMar>
        </w:tblPrEx>
        <w:trPr>
          <w:trHeight w:val="4230" w:hRule="atLeast"/>
        </w:trPr>
        <w:tc>
          <w:tcPr>
            <w:tcW w:w="1012"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5B4031E">
            <w:pPr>
              <w:widowControl/>
              <w:spacing w:line="400"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w:t>
            </w:r>
          </w:p>
        </w:tc>
        <w:tc>
          <w:tcPr>
            <w:tcW w:w="1557"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153D01">
            <w:pPr>
              <w:widowControl/>
              <w:spacing w:line="400" w:lineRule="exact"/>
              <w:ind w:firstLine="320" w:firstLineChars="1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业绩</w:t>
            </w:r>
          </w:p>
        </w:tc>
        <w:tc>
          <w:tcPr>
            <w:tcW w:w="862"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8266E0">
            <w:pPr>
              <w:widowControl/>
              <w:spacing w:line="400"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40</w:t>
            </w:r>
          </w:p>
        </w:tc>
        <w:tc>
          <w:tcPr>
            <w:tcW w:w="6263"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A25913">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从</w:t>
            </w:r>
            <w:r>
              <w:rPr>
                <w:rFonts w:hint="eastAsia" w:ascii="Times New Roman" w:hAnsi="Times New Roman" w:eastAsia="仿宋_GB2312"/>
                <w:color w:val="auto"/>
                <w:kern w:val="2"/>
                <w:sz w:val="32"/>
                <w:szCs w:val="32"/>
                <w:highlight w:val="none"/>
                <w:lang w:val="en-US" w:eastAsia="zh-CN"/>
              </w:rPr>
              <w:t>2022年1月1日至投标截止期间内</w:t>
            </w:r>
            <w:r>
              <w:rPr>
                <w:rFonts w:ascii="Times New Roman" w:hAnsi="Times New Roman" w:eastAsia="仿宋_GB2312" w:cs="Times New Roman"/>
                <w:kern w:val="0"/>
                <w:sz w:val="32"/>
                <w:szCs w:val="32"/>
                <w:highlight w:val="none"/>
              </w:rPr>
              <w:t>比选申请</w:t>
            </w:r>
            <w:r>
              <w:rPr>
                <w:rFonts w:ascii="Times New Roman" w:hAnsi="Times New Roman" w:eastAsia="仿宋_GB2312" w:cstheme="minorBidi"/>
                <w:color w:val="auto"/>
                <w:kern w:val="2"/>
                <w:sz w:val="32"/>
                <w:szCs w:val="32"/>
              </w:rPr>
              <w:t>人</w:t>
            </w:r>
            <w:r>
              <w:rPr>
                <w:rFonts w:hint="default" w:ascii="Times New Roman" w:hAnsi="Times New Roman" w:eastAsia="仿宋_GB2312"/>
                <w:color w:val="auto"/>
                <w:sz w:val="32"/>
                <w:szCs w:val="32"/>
                <w:lang w:val="en-US" w:eastAsia="zh-CN"/>
              </w:rPr>
              <w:t>具备</w:t>
            </w:r>
            <w:r>
              <w:rPr>
                <w:rFonts w:hint="default" w:ascii="Times New Roman" w:hAnsi="Times New Roman" w:eastAsia="仿宋_GB2312"/>
                <w:color w:val="auto"/>
                <w:kern w:val="2"/>
                <w:sz w:val="32"/>
                <w:szCs w:val="32"/>
                <w:lang w:val="en-US" w:eastAsia="zh-CN"/>
              </w:rPr>
              <w:t>类似招聘服务相关业绩</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20</w:t>
            </w:r>
            <w:r>
              <w:rPr>
                <w:rFonts w:ascii="Times New Roman" w:hAnsi="Times New Roman" w:eastAsia="仿宋_GB2312" w:cs="Times New Roman"/>
                <w:kern w:val="0"/>
                <w:sz w:val="32"/>
                <w:szCs w:val="32"/>
                <w:highlight w:val="none"/>
              </w:rPr>
              <w:t>分。</w:t>
            </w:r>
          </w:p>
          <w:p w14:paraId="23AE8F64">
            <w:pPr>
              <w:widowControl/>
              <w:numPr>
                <w:ilvl w:val="255"/>
                <w:numId w:val="0"/>
              </w:numPr>
              <w:spacing w:line="400" w:lineRule="exact"/>
            </w:pP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从</w:t>
            </w:r>
            <w:r>
              <w:rPr>
                <w:rFonts w:hint="eastAsia" w:ascii="Times New Roman" w:hAnsi="Times New Roman" w:eastAsia="仿宋_GB2312"/>
                <w:color w:val="auto"/>
                <w:kern w:val="2"/>
                <w:sz w:val="32"/>
                <w:szCs w:val="32"/>
                <w:highlight w:val="none"/>
                <w:lang w:val="en-US" w:eastAsia="zh-CN"/>
              </w:rPr>
              <w:t>2022年1月1日至投标截止期间内</w:t>
            </w:r>
            <w:r>
              <w:rPr>
                <w:rFonts w:ascii="Times New Roman" w:hAnsi="Times New Roman" w:eastAsia="仿宋_GB2312" w:cs="Times New Roman"/>
                <w:kern w:val="0"/>
                <w:sz w:val="32"/>
                <w:szCs w:val="32"/>
                <w:highlight w:val="none"/>
              </w:rPr>
              <w:t>比选申请人</w:t>
            </w:r>
            <w:r>
              <w:rPr>
                <w:rFonts w:hint="eastAsia" w:ascii="Times New Roman" w:hAnsi="Times New Roman" w:eastAsia="仿宋_GB2312" w:cs="Times New Roman"/>
                <w:kern w:val="0"/>
                <w:sz w:val="32"/>
                <w:szCs w:val="32"/>
                <w:highlight w:val="none"/>
                <w:lang w:val="en-US" w:eastAsia="zh-CN"/>
              </w:rPr>
              <w:t>具有政府、事业单位或国有企业的招聘服务业绩</w:t>
            </w:r>
            <w:r>
              <w:rPr>
                <w:rFonts w:ascii="Times New Roman" w:hAnsi="Times New Roman" w:eastAsia="仿宋_GB2312" w:cs="Times New Roman"/>
                <w:kern w:val="0"/>
                <w:sz w:val="32"/>
                <w:szCs w:val="32"/>
                <w:highlight w:val="none"/>
              </w:rPr>
              <w:t>，每例得</w:t>
            </w:r>
            <w:r>
              <w:rPr>
                <w:rFonts w:hint="eastAsia"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lang w:val="en-US" w:eastAsia="zh-CN"/>
              </w:rPr>
              <w:t>20</w:t>
            </w:r>
            <w:r>
              <w:rPr>
                <w:rFonts w:ascii="Times New Roman" w:hAnsi="Times New Roman" w:eastAsia="仿宋_GB2312" w:cs="Times New Roman"/>
                <w:kern w:val="0"/>
                <w:sz w:val="32"/>
                <w:szCs w:val="32"/>
                <w:highlight w:val="none"/>
              </w:rPr>
              <w:t>分。</w:t>
            </w:r>
          </w:p>
          <w:p w14:paraId="667C78A5">
            <w:pPr>
              <w:widowControl/>
              <w:spacing w:line="40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kern w:val="0"/>
                <w:sz w:val="32"/>
                <w:szCs w:val="32"/>
              </w:rPr>
              <w:t>（以上案例</w:t>
            </w:r>
            <w:r>
              <w:rPr>
                <w:rFonts w:hint="eastAsia" w:ascii="Times New Roman" w:hAnsi="Times New Roman" w:eastAsia="仿宋_GB2312" w:cs="Times New Roman"/>
                <w:kern w:val="0"/>
                <w:sz w:val="32"/>
                <w:szCs w:val="32"/>
              </w:rPr>
              <w:t>互相不重合，</w:t>
            </w:r>
            <w:r>
              <w:rPr>
                <w:rFonts w:ascii="Times New Roman" w:hAnsi="Times New Roman" w:eastAsia="仿宋_GB2312" w:cs="Times New Roman"/>
                <w:kern w:val="0"/>
                <w:sz w:val="32"/>
                <w:szCs w:val="32"/>
              </w:rPr>
              <w:t>需提供</w:t>
            </w:r>
            <w:r>
              <w:rPr>
                <w:rFonts w:hint="eastAsia" w:ascii="Times New Roman" w:hAnsi="Times New Roman" w:eastAsia="仿宋_GB2312" w:cs="Times New Roman"/>
                <w:kern w:val="0"/>
                <w:sz w:val="32"/>
                <w:szCs w:val="32"/>
              </w:rPr>
              <w:t>中标通知书或合同复印件</w:t>
            </w:r>
            <w:r>
              <w:rPr>
                <w:rFonts w:ascii="Times New Roman" w:hAnsi="Times New Roman" w:eastAsia="仿宋_GB2312" w:cs="Times New Roman"/>
                <w:kern w:val="0"/>
                <w:sz w:val="32"/>
                <w:szCs w:val="32"/>
              </w:rPr>
              <w:t>，原件备查）</w:t>
            </w:r>
          </w:p>
        </w:tc>
      </w:tr>
    </w:tbl>
    <w:p w14:paraId="4A871E20">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 xml:space="preserve">3.2.1 </w:t>
      </w:r>
      <w:r>
        <w:rPr>
          <w:rFonts w:ascii="Times New Roman" w:hAnsi="Times New Roman" w:eastAsia="仿宋_GB2312" w:cs="Times New Roman"/>
          <w:color w:val="auto"/>
          <w:kern w:val="0"/>
          <w:sz w:val="32"/>
          <w:szCs w:val="32"/>
          <w:lang w:val="zh-CN"/>
        </w:rPr>
        <w:t>综合评分=报价评分+</w:t>
      </w:r>
      <w:r>
        <w:rPr>
          <w:rFonts w:ascii="Times New Roman" w:hAnsi="Times New Roman" w:eastAsia="仿宋_GB2312" w:cs="Times New Roman"/>
          <w:color w:val="auto"/>
          <w:kern w:val="0"/>
          <w:sz w:val="32"/>
          <w:szCs w:val="32"/>
        </w:rPr>
        <w:t>工作方案</w:t>
      </w:r>
      <w:r>
        <w:rPr>
          <w:rFonts w:ascii="Times New Roman" w:hAnsi="Times New Roman" w:eastAsia="仿宋_GB2312" w:cs="Times New Roman"/>
          <w:color w:val="auto"/>
          <w:kern w:val="0"/>
          <w:sz w:val="32"/>
          <w:szCs w:val="32"/>
          <w:lang w:val="zh-CN"/>
        </w:rPr>
        <w:t>评分</w:t>
      </w:r>
      <w:r>
        <w:rPr>
          <w:rFonts w:ascii="Times New Roman" w:hAnsi="Times New Roman" w:eastAsia="仿宋_GB2312" w:cs="Times New Roman"/>
          <w:color w:val="auto"/>
          <w:kern w:val="0"/>
          <w:sz w:val="32"/>
          <w:szCs w:val="32"/>
        </w:rPr>
        <w:t>+实施力量及服务团队评分+业绩评分</w:t>
      </w:r>
      <w:r>
        <w:rPr>
          <w:rFonts w:ascii="Times New Roman" w:hAnsi="Times New Roman" w:eastAsia="仿宋_GB2312" w:cs="Times New Roman"/>
          <w:color w:val="auto"/>
          <w:kern w:val="0"/>
          <w:sz w:val="32"/>
          <w:szCs w:val="32"/>
          <w:lang w:val="zh-CN"/>
        </w:rPr>
        <w:t>；</w:t>
      </w:r>
    </w:p>
    <w:p w14:paraId="52C6B9B8">
      <w:pPr>
        <w:autoSpaceDE w:val="0"/>
        <w:autoSpaceDN w:val="0"/>
        <w:spacing w:line="560" w:lineRule="exact"/>
        <w:ind w:firstLine="640" w:firstLineChars="200"/>
        <w:jc w:val="left"/>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 xml:space="preserve">3.2.2 </w:t>
      </w:r>
      <w:r>
        <w:rPr>
          <w:rFonts w:hint="eastAsia" w:ascii="Times New Roman" w:hAnsi="Times New Roman" w:eastAsia="仿宋_GB2312" w:cs="Times New Roman"/>
          <w:color w:val="auto"/>
          <w:kern w:val="0"/>
          <w:sz w:val="32"/>
          <w:szCs w:val="32"/>
        </w:rPr>
        <w:t>评审小组按本章规定的量化因素和分值进行打分，并计算出综合评估得分。评分分值计算保留小数点后两位，小数点后第三位</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四舍五入</w:t>
      </w:r>
      <w:r>
        <w:rPr>
          <w:rFonts w:ascii="Times New Roman" w:hAnsi="Times New Roman" w:eastAsia="仿宋_GB2312" w:cs="Times New Roman"/>
          <w:color w:val="auto"/>
          <w:kern w:val="0"/>
          <w:sz w:val="32"/>
          <w:szCs w:val="32"/>
        </w:rPr>
        <w:t>”</w:t>
      </w:r>
    </w:p>
    <w:p w14:paraId="0FEDEEE8">
      <w:pPr>
        <w:spacing w:line="560" w:lineRule="exact"/>
        <w:ind w:firstLine="640" w:firstLineChars="200"/>
        <w:rPr>
          <w:rFonts w:ascii="Times New Roman" w:hAnsi="Times New Roman" w:eastAsia="仿宋_GB2312" w:cs="Times New Roman"/>
          <w:color w:val="auto"/>
          <w:kern w:val="0"/>
          <w:sz w:val="32"/>
          <w:szCs w:val="32"/>
          <w:lang w:val="zh-CN"/>
        </w:rPr>
      </w:pPr>
      <w:r>
        <w:rPr>
          <w:rFonts w:ascii="Times New Roman" w:hAnsi="Times New Roman" w:eastAsia="仿宋_GB2312" w:cs="Times New Roman"/>
          <w:color w:val="auto"/>
          <w:kern w:val="0"/>
          <w:sz w:val="32"/>
          <w:szCs w:val="32"/>
        </w:rPr>
        <w:t xml:space="preserve">3.2.3 </w:t>
      </w:r>
      <w:r>
        <w:rPr>
          <w:rFonts w:ascii="Times New Roman" w:hAnsi="Times New Roman" w:eastAsia="仿宋_GB2312" w:cs="Times New Roman"/>
          <w:color w:val="auto"/>
          <w:kern w:val="0"/>
          <w:sz w:val="32"/>
          <w:szCs w:val="32"/>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color w:val="auto"/>
          <w:kern w:val="0"/>
          <w:sz w:val="32"/>
          <w:szCs w:val="32"/>
        </w:rPr>
        <w:t>服务方案</w:t>
      </w:r>
      <w:r>
        <w:rPr>
          <w:rFonts w:ascii="Times New Roman" w:hAnsi="Times New Roman" w:eastAsia="仿宋_GB2312" w:cs="Times New Roman"/>
          <w:color w:val="auto"/>
          <w:kern w:val="0"/>
          <w:sz w:val="32"/>
          <w:szCs w:val="32"/>
          <w:lang w:val="zh-CN"/>
        </w:rPr>
        <w:t>评分由高到低顺序排列；综合评分相同，且报价评分、</w:t>
      </w:r>
      <w:r>
        <w:rPr>
          <w:rFonts w:ascii="Times New Roman" w:hAnsi="Times New Roman" w:eastAsia="仿宋_GB2312" w:cs="Times New Roman"/>
          <w:color w:val="auto"/>
          <w:kern w:val="0"/>
          <w:sz w:val="32"/>
          <w:szCs w:val="32"/>
        </w:rPr>
        <w:t>服务方案</w:t>
      </w:r>
      <w:r>
        <w:rPr>
          <w:rFonts w:ascii="Times New Roman" w:hAnsi="Times New Roman" w:eastAsia="仿宋_GB2312" w:cs="Times New Roman"/>
          <w:color w:val="auto"/>
          <w:kern w:val="0"/>
          <w:sz w:val="32"/>
          <w:szCs w:val="32"/>
          <w:lang w:val="zh-CN"/>
        </w:rPr>
        <w:t>评分均相同的，按</w:t>
      </w:r>
      <w:r>
        <w:rPr>
          <w:rFonts w:ascii="Times New Roman" w:hAnsi="Times New Roman" w:eastAsia="仿宋_GB2312" w:cs="Times New Roman"/>
          <w:color w:val="auto"/>
          <w:kern w:val="0"/>
          <w:sz w:val="32"/>
          <w:szCs w:val="32"/>
        </w:rPr>
        <w:t>类似业绩</w:t>
      </w:r>
      <w:r>
        <w:rPr>
          <w:rFonts w:ascii="Times New Roman" w:hAnsi="Times New Roman" w:eastAsia="仿宋_GB2312" w:cs="Times New Roman"/>
          <w:color w:val="auto"/>
          <w:kern w:val="0"/>
          <w:sz w:val="32"/>
          <w:szCs w:val="32"/>
          <w:lang w:val="zh-CN"/>
        </w:rPr>
        <w:t>评分由高到低顺序排列；综合评分相同，且报价评分、</w:t>
      </w:r>
      <w:r>
        <w:rPr>
          <w:rFonts w:ascii="Times New Roman" w:hAnsi="Times New Roman" w:eastAsia="仿宋_GB2312" w:cs="Times New Roman"/>
          <w:color w:val="auto"/>
          <w:kern w:val="0"/>
          <w:sz w:val="32"/>
          <w:szCs w:val="32"/>
        </w:rPr>
        <w:t>服务方案</w:t>
      </w:r>
      <w:r>
        <w:rPr>
          <w:rFonts w:ascii="Times New Roman" w:hAnsi="Times New Roman" w:eastAsia="仿宋_GB2312" w:cs="Times New Roman"/>
          <w:color w:val="auto"/>
          <w:kern w:val="0"/>
          <w:sz w:val="32"/>
          <w:szCs w:val="32"/>
          <w:lang w:val="zh-CN"/>
        </w:rPr>
        <w:t>评分、</w:t>
      </w:r>
      <w:r>
        <w:rPr>
          <w:rFonts w:ascii="Times New Roman" w:hAnsi="Times New Roman" w:eastAsia="仿宋_GB2312" w:cs="Times New Roman"/>
          <w:color w:val="auto"/>
          <w:kern w:val="0"/>
          <w:sz w:val="32"/>
          <w:szCs w:val="32"/>
        </w:rPr>
        <w:t>类似业绩</w:t>
      </w:r>
      <w:r>
        <w:rPr>
          <w:rFonts w:ascii="Times New Roman" w:hAnsi="Times New Roman" w:eastAsia="仿宋_GB2312" w:cs="Times New Roman"/>
          <w:color w:val="auto"/>
          <w:kern w:val="0"/>
          <w:sz w:val="32"/>
          <w:szCs w:val="32"/>
          <w:lang w:val="zh-CN"/>
        </w:rPr>
        <w:t>评分均相同，名次由评审组抽签决定，评审组按上述排列顺序向比选人推荐</w:t>
      </w:r>
      <w:r>
        <w:rPr>
          <w:rFonts w:hint="eastAsia" w:ascii="Times New Roman" w:hAnsi="Times New Roman" w:eastAsia="仿宋_GB2312" w:cs="Times New Roman"/>
          <w:color w:val="auto"/>
          <w:kern w:val="0"/>
          <w:sz w:val="32"/>
          <w:szCs w:val="32"/>
          <w:lang w:val="zh-CN"/>
        </w:rPr>
        <w:t>1-3名</w:t>
      </w:r>
      <w:r>
        <w:rPr>
          <w:rFonts w:ascii="Times New Roman" w:hAnsi="Times New Roman" w:eastAsia="仿宋_GB2312" w:cs="Times New Roman"/>
          <w:color w:val="auto"/>
          <w:kern w:val="0"/>
          <w:sz w:val="32"/>
          <w:szCs w:val="32"/>
          <w:lang w:val="zh-CN"/>
        </w:rPr>
        <w:t>中选候选人。</w:t>
      </w:r>
    </w:p>
    <w:p w14:paraId="6C6F20AC">
      <w:pPr>
        <w:spacing w:line="560" w:lineRule="exact"/>
        <w:ind w:firstLine="640" w:firstLineChars="200"/>
        <w:rPr>
          <w:color w:val="auto"/>
        </w:rPr>
      </w:pPr>
      <w:r>
        <w:rPr>
          <w:rFonts w:ascii="Times New Roman" w:hAnsi="Times New Roman" w:eastAsia="仿宋_GB2312" w:cs="Times New Roman"/>
          <w:color w:val="auto"/>
          <w:kern w:val="0"/>
          <w:sz w:val="32"/>
          <w:szCs w:val="32"/>
        </w:rPr>
        <w:t xml:space="preserve">3.2.4 </w:t>
      </w:r>
      <w:r>
        <w:rPr>
          <w:rFonts w:ascii="Times New Roman" w:hAnsi="Times New Roman" w:eastAsia="仿宋_GB2312" w:cs="Times New Roman"/>
          <w:color w:val="auto"/>
          <w:sz w:val="32"/>
          <w:szCs w:val="32"/>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bookmarkStart w:id="309" w:name="_GoBack"/>
      <w:bookmarkEnd w:id="309"/>
    </w:p>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F9D1F-B1C2-4FE6-B483-F7ED2C4C91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D3AA17-E2A7-4067-B418-DF95623CB6B5}"/>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14AFF61D-A748-4281-881C-279C2A107947}"/>
  </w:font>
  <w:font w:name="楷体_GB2312">
    <w:panose1 w:val="02010609030101010101"/>
    <w:charset w:val="86"/>
    <w:family w:val="modern"/>
    <w:pitch w:val="default"/>
    <w:sig w:usb0="00000001" w:usb1="080E0000" w:usb2="00000000" w:usb3="00000000" w:csb0="00040000" w:csb1="00000000"/>
    <w:embedRegular r:id="rId4" w:fontKey="{F1F76C19-59E7-4FCC-9646-02DA96885EB3}"/>
  </w:font>
  <w:font w:name="仿宋">
    <w:panose1 w:val="02010609060101010101"/>
    <w:charset w:val="86"/>
    <w:family w:val="modern"/>
    <w:pitch w:val="default"/>
    <w:sig w:usb0="800002BF" w:usb1="38CF7CFA" w:usb2="00000016" w:usb3="00000000" w:csb0="00040001" w:csb1="00000000"/>
    <w:embedRegular r:id="rId5" w:fontKey="{CCEE34EC-E4E4-4753-A31F-5FC2C3FB36D7}"/>
  </w:font>
  <w:font w:name="仿宋_GB2312">
    <w:panose1 w:val="02010609030101010101"/>
    <w:charset w:val="86"/>
    <w:family w:val="modern"/>
    <w:pitch w:val="default"/>
    <w:sig w:usb0="00000001" w:usb1="080E0000" w:usb2="00000000" w:usb3="00000000" w:csb0="00040000" w:csb1="00000000"/>
    <w:embedRegular r:id="rId6" w:fontKey="{2DF93453-AF1B-47B9-8E65-947B60B78EE5}"/>
  </w:font>
  <w:font w:name="方正小标宋_GBK">
    <w:panose1 w:val="03000509000000000000"/>
    <w:charset w:val="86"/>
    <w:family w:val="script"/>
    <w:pitch w:val="default"/>
    <w:sig w:usb0="00000001" w:usb1="080E0000" w:usb2="00000000" w:usb3="00000000" w:csb0="00040000" w:csb1="00000000"/>
    <w:embedRegular r:id="rId7" w:fontKey="{516B6AF2-A06B-46FB-BFFC-883B6F689B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BFB8">
    <w:pPr>
      <w:pStyle w:val="9"/>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9A1F">
    <w:pPr>
      <w:pStyle w:val="9"/>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3747">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AF10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C3AF10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778D">
    <w:pPr>
      <w:pStyle w:val="9"/>
      <w:framePr w:wrap="around" w:vAnchor="text" w:hAnchor="margin" w:xAlign="center" w:y="1"/>
      <w:tabs>
        <w:tab w:val="center" w:pos="4140"/>
        <w:tab w:val="right" w:pos="8300"/>
        <w:tab w:val="clear" w:pos="4153"/>
        <w:tab w:val="clear" w:pos="8306"/>
      </w:tabs>
      <w:rPr>
        <w:rStyle w:val="19"/>
      </w:rPr>
    </w:pPr>
    <w:r>
      <w:fldChar w:fldCharType="begin"/>
    </w:r>
    <w:r>
      <w:rPr>
        <w:rStyle w:val="19"/>
      </w:rPr>
      <w:instrText xml:space="preserve">PAGE  </w:instrText>
    </w:r>
    <w:r>
      <w:fldChar w:fldCharType="separate"/>
    </w:r>
    <w:r>
      <w:rPr>
        <w:rStyle w:val="19"/>
      </w:rPr>
      <w:t>1</w:t>
    </w:r>
    <w:r>
      <w:fldChar w:fldCharType="end"/>
    </w:r>
  </w:p>
  <w:p w14:paraId="786990AC">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8AB6">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A665">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1DA665">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280E">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3426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543426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E4F9">
    <w:pPr>
      <w:pStyle w:val="10"/>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008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B18E5"/>
    <w:multiLevelType w:val="multilevel"/>
    <w:tmpl w:val="0FCB18E5"/>
    <w:lvl w:ilvl="0" w:tentative="0">
      <w:start w:val="1"/>
      <w:numFmt w:val="decimal"/>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1">
    <w:nsid w:val="2C00359C"/>
    <w:multiLevelType w:val="multilevel"/>
    <w:tmpl w:val="2C00359C"/>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2">
    <w:nsid w:val="30CE7F10"/>
    <w:multiLevelType w:val="multilevel"/>
    <w:tmpl w:val="30CE7F10"/>
    <w:lvl w:ilvl="0" w:tentative="0">
      <w:start w:val="1"/>
      <w:numFmt w:val="decimal"/>
      <w:lvlText w:val="%1."/>
      <w:lvlJc w:val="left"/>
      <w:pPr>
        <w:ind w:left="990" w:hanging="420"/>
      </w:pPr>
      <w:rPr>
        <w:rFonts w:cs="Times New Roman"/>
      </w:rPr>
    </w:lvl>
    <w:lvl w:ilvl="1" w:tentative="0">
      <w:start w:val="1"/>
      <w:numFmt w:val="lowerLetter"/>
      <w:lvlText w:val="%2)"/>
      <w:lvlJc w:val="left"/>
      <w:pPr>
        <w:ind w:left="1410" w:hanging="420"/>
      </w:pPr>
      <w:rPr>
        <w:rFonts w:cs="Times New Roman"/>
      </w:rPr>
    </w:lvl>
    <w:lvl w:ilvl="2" w:tentative="0">
      <w:start w:val="1"/>
      <w:numFmt w:val="lowerRoman"/>
      <w:lvlText w:val="%3."/>
      <w:lvlJc w:val="right"/>
      <w:pPr>
        <w:ind w:left="1830" w:hanging="420"/>
      </w:pPr>
      <w:rPr>
        <w:rFonts w:cs="Times New Roman"/>
      </w:rPr>
    </w:lvl>
    <w:lvl w:ilvl="3" w:tentative="0">
      <w:start w:val="1"/>
      <w:numFmt w:val="decimal"/>
      <w:lvlText w:val="%4."/>
      <w:lvlJc w:val="left"/>
      <w:pPr>
        <w:ind w:left="2250" w:hanging="420"/>
      </w:pPr>
      <w:rPr>
        <w:rFonts w:cs="Times New Roman"/>
      </w:rPr>
    </w:lvl>
    <w:lvl w:ilvl="4" w:tentative="0">
      <w:start w:val="1"/>
      <w:numFmt w:val="lowerLetter"/>
      <w:lvlText w:val="%5)"/>
      <w:lvlJc w:val="left"/>
      <w:pPr>
        <w:ind w:left="2670" w:hanging="420"/>
      </w:pPr>
      <w:rPr>
        <w:rFonts w:cs="Times New Roman"/>
      </w:rPr>
    </w:lvl>
    <w:lvl w:ilvl="5" w:tentative="0">
      <w:start w:val="1"/>
      <w:numFmt w:val="lowerRoman"/>
      <w:lvlText w:val="%6."/>
      <w:lvlJc w:val="right"/>
      <w:pPr>
        <w:ind w:left="3090" w:hanging="420"/>
      </w:pPr>
      <w:rPr>
        <w:rFonts w:cs="Times New Roman"/>
      </w:rPr>
    </w:lvl>
    <w:lvl w:ilvl="6" w:tentative="0">
      <w:start w:val="1"/>
      <w:numFmt w:val="decimal"/>
      <w:lvlText w:val="%7."/>
      <w:lvlJc w:val="left"/>
      <w:pPr>
        <w:ind w:left="3510" w:hanging="420"/>
      </w:pPr>
      <w:rPr>
        <w:rFonts w:cs="Times New Roman"/>
      </w:rPr>
    </w:lvl>
    <w:lvl w:ilvl="7" w:tentative="0">
      <w:start w:val="1"/>
      <w:numFmt w:val="lowerLetter"/>
      <w:lvlText w:val="%8)"/>
      <w:lvlJc w:val="left"/>
      <w:pPr>
        <w:ind w:left="3930" w:hanging="420"/>
      </w:pPr>
      <w:rPr>
        <w:rFonts w:cs="Times New Roman"/>
      </w:rPr>
    </w:lvl>
    <w:lvl w:ilvl="8" w:tentative="0">
      <w:start w:val="1"/>
      <w:numFmt w:val="lowerRoman"/>
      <w:lvlText w:val="%9."/>
      <w:lvlJc w:val="right"/>
      <w:pPr>
        <w:ind w:left="4350" w:hanging="420"/>
      </w:pPr>
      <w:rPr>
        <w:rFonts w:cs="Times New Roman"/>
      </w:rPr>
    </w:lvl>
  </w:abstractNum>
  <w:abstractNum w:abstractNumId="3">
    <w:nsid w:val="476374E6"/>
    <w:multiLevelType w:val="multilevel"/>
    <w:tmpl w:val="476374E6"/>
    <w:lvl w:ilvl="0" w:tentative="0">
      <w:start w:val="1"/>
      <w:numFmt w:val="chineseCountingThousand"/>
      <w:lvlText w:val="第%1条、"/>
      <w:lvlJc w:val="left"/>
      <w:pPr>
        <w:ind w:left="987" w:hanging="420"/>
      </w:pPr>
      <w:rPr>
        <w:rFonts w:hint="default" w:cs="Times New Roman"/>
        <w:lang w:val="en-US"/>
      </w:rPr>
    </w:lvl>
    <w:lvl w:ilvl="1" w:tentative="0">
      <w:start w:val="1"/>
      <w:numFmt w:val="decimal"/>
      <w:lvlText w:val="%2、"/>
      <w:lvlJc w:val="left"/>
      <w:pPr>
        <w:ind w:left="3067" w:hanging="945"/>
      </w:pPr>
      <w:rPr>
        <w:rFonts w:hint="default" w:cs="Times New Roman"/>
      </w:rPr>
    </w:lvl>
    <w:lvl w:ilvl="2" w:tentative="0">
      <w:start w:val="1"/>
      <w:numFmt w:val="lowerRoman"/>
      <w:lvlText w:val="%3."/>
      <w:lvlJc w:val="right"/>
      <w:pPr>
        <w:ind w:left="2962" w:hanging="420"/>
      </w:pPr>
      <w:rPr>
        <w:rFonts w:cs="Times New Roman"/>
      </w:rPr>
    </w:lvl>
    <w:lvl w:ilvl="3" w:tentative="0">
      <w:start w:val="1"/>
      <w:numFmt w:val="decimal"/>
      <w:lvlText w:val="%4."/>
      <w:lvlJc w:val="left"/>
      <w:pPr>
        <w:ind w:left="3382" w:hanging="420"/>
      </w:pPr>
      <w:rPr>
        <w:rFonts w:cs="Times New Roman"/>
      </w:rPr>
    </w:lvl>
    <w:lvl w:ilvl="4" w:tentative="0">
      <w:start w:val="1"/>
      <w:numFmt w:val="lowerLetter"/>
      <w:lvlText w:val="%5)"/>
      <w:lvlJc w:val="left"/>
      <w:pPr>
        <w:ind w:left="3802" w:hanging="420"/>
      </w:pPr>
      <w:rPr>
        <w:rFonts w:cs="Times New Roman"/>
      </w:rPr>
    </w:lvl>
    <w:lvl w:ilvl="5" w:tentative="0">
      <w:start w:val="1"/>
      <w:numFmt w:val="lowerRoman"/>
      <w:lvlText w:val="%6."/>
      <w:lvlJc w:val="right"/>
      <w:pPr>
        <w:ind w:left="4222" w:hanging="420"/>
      </w:pPr>
      <w:rPr>
        <w:rFonts w:cs="Times New Roman"/>
      </w:rPr>
    </w:lvl>
    <w:lvl w:ilvl="6" w:tentative="0">
      <w:start w:val="1"/>
      <w:numFmt w:val="decimal"/>
      <w:lvlText w:val="%7."/>
      <w:lvlJc w:val="left"/>
      <w:pPr>
        <w:ind w:left="4642" w:hanging="420"/>
      </w:pPr>
      <w:rPr>
        <w:rFonts w:cs="Times New Roman"/>
      </w:rPr>
    </w:lvl>
    <w:lvl w:ilvl="7" w:tentative="0">
      <w:start w:val="1"/>
      <w:numFmt w:val="lowerLetter"/>
      <w:lvlText w:val="%8)"/>
      <w:lvlJc w:val="left"/>
      <w:pPr>
        <w:ind w:left="5062" w:hanging="420"/>
      </w:pPr>
      <w:rPr>
        <w:rFonts w:cs="Times New Roman"/>
      </w:rPr>
    </w:lvl>
    <w:lvl w:ilvl="8" w:tentative="0">
      <w:start w:val="1"/>
      <w:numFmt w:val="lowerRoman"/>
      <w:lvlText w:val="%9."/>
      <w:lvlJc w:val="right"/>
      <w:pPr>
        <w:ind w:left="5482" w:hanging="420"/>
      </w:pPr>
      <w:rPr>
        <w:rFonts w:cs="Times New Roman"/>
      </w:rPr>
    </w:lvl>
  </w:abstractNum>
  <w:abstractNum w:abstractNumId="4">
    <w:nsid w:val="56B109EF"/>
    <w:multiLevelType w:val="multilevel"/>
    <w:tmpl w:val="56B109EF"/>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5">
    <w:nsid w:val="637F4FD7"/>
    <w:multiLevelType w:val="multilevel"/>
    <w:tmpl w:val="637F4FD7"/>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6">
    <w:nsid w:val="64914B91"/>
    <w:multiLevelType w:val="singleLevel"/>
    <w:tmpl w:val="64914B91"/>
    <w:lvl w:ilvl="0" w:tentative="0">
      <w:start w:val="4"/>
      <w:numFmt w:val="chineseCounting"/>
      <w:suff w:val="space"/>
      <w:lvlText w:val="第%1章"/>
      <w:lvlJc w:val="left"/>
    </w:lvl>
  </w:abstractNum>
  <w:abstractNum w:abstractNumId="7">
    <w:nsid w:val="72E914BB"/>
    <w:multiLevelType w:val="multilevel"/>
    <w:tmpl w:val="72E914BB"/>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8">
    <w:nsid w:val="76CF2F7B"/>
    <w:multiLevelType w:val="multilevel"/>
    <w:tmpl w:val="76CF2F7B"/>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num w:numId="1">
    <w:abstractNumId w:val="6"/>
  </w:num>
  <w:num w:numId="2">
    <w:abstractNumId w:val="3"/>
  </w:num>
  <w:num w:numId="3">
    <w:abstractNumId w:val="8"/>
  </w:num>
  <w:num w:numId="4">
    <w:abstractNumId w:val="7"/>
  </w:num>
  <w:num w:numId="5">
    <w:abstractNumId w:val="2"/>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jNhMjkxY2ZhMmMyOTYwNzI2OTgyMDVmMTY1ZTMifQ=="/>
  </w:docVars>
  <w:rsids>
    <w:rsidRoot w:val="45D15CE3"/>
    <w:rsid w:val="00A415F2"/>
    <w:rsid w:val="026B2CA2"/>
    <w:rsid w:val="03F5005A"/>
    <w:rsid w:val="04CB397B"/>
    <w:rsid w:val="04EE74A2"/>
    <w:rsid w:val="06CA4DD3"/>
    <w:rsid w:val="07AB2C60"/>
    <w:rsid w:val="0AA91966"/>
    <w:rsid w:val="0B9F7112"/>
    <w:rsid w:val="0CCE1A74"/>
    <w:rsid w:val="0DD95939"/>
    <w:rsid w:val="0DE53B96"/>
    <w:rsid w:val="0FA306E0"/>
    <w:rsid w:val="0FD862C1"/>
    <w:rsid w:val="108B46E0"/>
    <w:rsid w:val="126F6B43"/>
    <w:rsid w:val="13036FA5"/>
    <w:rsid w:val="139A4AD0"/>
    <w:rsid w:val="14961D2A"/>
    <w:rsid w:val="14BB37AC"/>
    <w:rsid w:val="18044FC3"/>
    <w:rsid w:val="182741FB"/>
    <w:rsid w:val="18326602"/>
    <w:rsid w:val="18DF1FE4"/>
    <w:rsid w:val="18EA48E8"/>
    <w:rsid w:val="1AA86BDF"/>
    <w:rsid w:val="1AD06D05"/>
    <w:rsid w:val="1CF21E12"/>
    <w:rsid w:val="1D2800B1"/>
    <w:rsid w:val="1DB939C6"/>
    <w:rsid w:val="1DD951A5"/>
    <w:rsid w:val="1DFB3993"/>
    <w:rsid w:val="1F501E51"/>
    <w:rsid w:val="20810F08"/>
    <w:rsid w:val="21EB5E22"/>
    <w:rsid w:val="23763F54"/>
    <w:rsid w:val="23EC0A5D"/>
    <w:rsid w:val="243F53F5"/>
    <w:rsid w:val="2463094E"/>
    <w:rsid w:val="24C0466D"/>
    <w:rsid w:val="259C7B6B"/>
    <w:rsid w:val="26D778D8"/>
    <w:rsid w:val="2758473D"/>
    <w:rsid w:val="276C6420"/>
    <w:rsid w:val="27FB67D9"/>
    <w:rsid w:val="291912DE"/>
    <w:rsid w:val="2994428C"/>
    <w:rsid w:val="2AF06E40"/>
    <w:rsid w:val="2BF9372D"/>
    <w:rsid w:val="2C321FC4"/>
    <w:rsid w:val="2CEB679F"/>
    <w:rsid w:val="2E170535"/>
    <w:rsid w:val="2E24387B"/>
    <w:rsid w:val="2E3A239A"/>
    <w:rsid w:val="2FCA77E2"/>
    <w:rsid w:val="30442996"/>
    <w:rsid w:val="307B4974"/>
    <w:rsid w:val="308F7982"/>
    <w:rsid w:val="32152F51"/>
    <w:rsid w:val="33F971F4"/>
    <w:rsid w:val="36EB423E"/>
    <w:rsid w:val="37025F81"/>
    <w:rsid w:val="38F25531"/>
    <w:rsid w:val="39185511"/>
    <w:rsid w:val="39240E8D"/>
    <w:rsid w:val="39F408B7"/>
    <w:rsid w:val="3BBF61AC"/>
    <w:rsid w:val="3C11225B"/>
    <w:rsid w:val="3E87711F"/>
    <w:rsid w:val="3F21610B"/>
    <w:rsid w:val="41024BD2"/>
    <w:rsid w:val="42B91E33"/>
    <w:rsid w:val="4436676E"/>
    <w:rsid w:val="445D45A7"/>
    <w:rsid w:val="44917842"/>
    <w:rsid w:val="45876AFF"/>
    <w:rsid w:val="45941AF1"/>
    <w:rsid w:val="45CE61A5"/>
    <w:rsid w:val="45D15CE3"/>
    <w:rsid w:val="48593CB8"/>
    <w:rsid w:val="493A2C23"/>
    <w:rsid w:val="4A7E5B54"/>
    <w:rsid w:val="4B034BCD"/>
    <w:rsid w:val="4BC067A2"/>
    <w:rsid w:val="4BCE41B0"/>
    <w:rsid w:val="4C4D6A98"/>
    <w:rsid w:val="4CBB4908"/>
    <w:rsid w:val="4D6F73F3"/>
    <w:rsid w:val="4F697F94"/>
    <w:rsid w:val="50833B57"/>
    <w:rsid w:val="50B15244"/>
    <w:rsid w:val="50C61093"/>
    <w:rsid w:val="511146B9"/>
    <w:rsid w:val="517F55D5"/>
    <w:rsid w:val="52D53030"/>
    <w:rsid w:val="52EE0190"/>
    <w:rsid w:val="554D58C5"/>
    <w:rsid w:val="56527B07"/>
    <w:rsid w:val="56DA1CDD"/>
    <w:rsid w:val="5780331E"/>
    <w:rsid w:val="58A13D78"/>
    <w:rsid w:val="59780468"/>
    <w:rsid w:val="5B1A6C9A"/>
    <w:rsid w:val="5BB960D0"/>
    <w:rsid w:val="5CA057CB"/>
    <w:rsid w:val="5D09416C"/>
    <w:rsid w:val="5DFA119A"/>
    <w:rsid w:val="5F056E8B"/>
    <w:rsid w:val="5F5C3737"/>
    <w:rsid w:val="604F5912"/>
    <w:rsid w:val="60657B4C"/>
    <w:rsid w:val="60737E8A"/>
    <w:rsid w:val="617C493C"/>
    <w:rsid w:val="62BB44FB"/>
    <w:rsid w:val="63471E49"/>
    <w:rsid w:val="6432626A"/>
    <w:rsid w:val="655B113E"/>
    <w:rsid w:val="672C36E1"/>
    <w:rsid w:val="6732757B"/>
    <w:rsid w:val="68372C21"/>
    <w:rsid w:val="684D0CBA"/>
    <w:rsid w:val="692C1198"/>
    <w:rsid w:val="6A486FB1"/>
    <w:rsid w:val="6AD2649C"/>
    <w:rsid w:val="6B7773FC"/>
    <w:rsid w:val="6BDD7C8F"/>
    <w:rsid w:val="6C60322A"/>
    <w:rsid w:val="6C8377FC"/>
    <w:rsid w:val="70556516"/>
    <w:rsid w:val="70A331D3"/>
    <w:rsid w:val="71667461"/>
    <w:rsid w:val="71C14067"/>
    <w:rsid w:val="727E5ADF"/>
    <w:rsid w:val="72BB5863"/>
    <w:rsid w:val="73382C37"/>
    <w:rsid w:val="7341656C"/>
    <w:rsid w:val="73E63E54"/>
    <w:rsid w:val="75FC1D33"/>
    <w:rsid w:val="7679729B"/>
    <w:rsid w:val="773108B9"/>
    <w:rsid w:val="78510737"/>
    <w:rsid w:val="786D2387"/>
    <w:rsid w:val="7C3A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rPr>
      <w:rFonts w:ascii="Calibri" w:hAnsi="Calibri" w:eastAsia="宋体" w:cs="Times New Roman"/>
    </w:rPr>
  </w:style>
  <w:style w:type="paragraph" w:styleId="12">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15">
    <w:name w:val="Body Text First Indent 2"/>
    <w:basedOn w:val="8"/>
    <w:next w:val="2"/>
    <w:qFormat/>
    <w:uiPriority w:val="0"/>
    <w:pPr>
      <w:ind w:left="200"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Calibri" w:hAnsi="Calibri" w:eastAsia="宋体" w:cs="Times New Roman"/>
    </w:rPr>
  </w:style>
  <w:style w:type="character" w:styleId="20">
    <w:name w:val="Hyperlink"/>
    <w:qFormat/>
    <w:uiPriority w:val="99"/>
    <w:rPr>
      <w:rFonts w:ascii="Calibri" w:hAnsi="Calibri" w:eastAsia="宋体" w:cs="Times New Roman"/>
      <w:color w:val="0000FF"/>
      <w:u w:val="single"/>
    </w:rPr>
  </w:style>
  <w:style w:type="paragraph" w:customStyle="1" w:styleId="21">
    <w:name w:val="TOC 标题1"/>
    <w:basedOn w:val="3"/>
    <w:next w:val="1"/>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2">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3">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4">
    <w:name w:val="列表段落1"/>
    <w:basedOn w:val="1"/>
    <w:qFormat/>
    <w:uiPriority w:val="99"/>
    <w:pPr>
      <w:ind w:firstLine="420" w:firstLineChars="200"/>
    </w:pPr>
    <w:rPr>
      <w:rFonts w:ascii="Times New Roman" w:hAnsi="Times New Roman"/>
      <w:sz w:val="28"/>
      <w:szCs w:val="22"/>
    </w:rPr>
  </w:style>
  <w:style w:type="paragraph" w:customStyle="1" w:styleId="25">
    <w:name w:val="List Paragraph"/>
    <w:basedOn w:val="1"/>
    <w:qFormat/>
    <w:uiPriority w:val="34"/>
    <w:pPr>
      <w:ind w:firstLine="420" w:firstLineChars="200"/>
    </w:pPr>
    <w:rPr>
      <w:rFonts w:ascii="Times New Roman" w:hAnsi="Times New Roman"/>
      <w:sz w:val="28"/>
      <w:szCs w:val="22"/>
    </w:rPr>
  </w:style>
  <w:style w:type="paragraph" w:customStyle="1" w:styleId="26">
    <w:name w:val="列出段落1"/>
    <w:basedOn w:val="1"/>
    <w:qFormat/>
    <w:uiPriority w:val="34"/>
    <w:pPr>
      <w:ind w:firstLine="420" w:firstLineChars="200"/>
    </w:pPr>
  </w:style>
  <w:style w:type="character" w:customStyle="1" w:styleId="27">
    <w:name w:val="标题 1 Char"/>
    <w:qFormat/>
    <w:uiPriority w:val="0"/>
    <w:rPr>
      <w:rFonts w:ascii="Calibri" w:hAnsi="Calibri" w:eastAsia="黑体" w:cs="Times New Roman"/>
      <w:b/>
      <w:bCs/>
      <w:kern w:val="44"/>
      <w:sz w:val="36"/>
      <w:szCs w:val="44"/>
    </w:rPr>
  </w:style>
  <w:style w:type="paragraph" w:customStyle="1" w:styleId="28">
    <w:name w:val="列出段落2"/>
    <w:basedOn w:val="1"/>
    <w:qFormat/>
    <w:uiPriority w:val="99"/>
    <w:pPr>
      <w:ind w:firstLine="420" w:firstLineChars="200"/>
    </w:pPr>
  </w:style>
  <w:style w:type="character" w:customStyle="1" w:styleId="29">
    <w:name w:val="HTML Markup"/>
    <w:qFormat/>
    <w:uiPriority w:val="0"/>
    <w:rPr>
      <w:vanish/>
      <w:color w:val="FF0000"/>
    </w:rPr>
  </w:style>
  <w:style w:type="paragraph" w:customStyle="1" w:styleId="3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4633</Words>
  <Characters>5110</Characters>
  <Lines>0</Lines>
  <Paragraphs>0</Paragraphs>
  <TotalTime>37</TotalTime>
  <ScaleCrop>false</ScaleCrop>
  <LinksUpToDate>false</LinksUpToDate>
  <CharactersWithSpaces>5188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李晴</cp:lastModifiedBy>
  <cp:lastPrinted>2024-12-05T02:19:00Z</cp:lastPrinted>
  <dcterms:modified xsi:type="dcterms:W3CDTF">2025-05-27T01:15:19Z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160EF138CF894A93AB8E96EC03B47ACA_13</vt:lpwstr>
  </property>
  <property fmtid="{D5CDD505-2E9C-101B-9397-08002B2CF9AE}" pid="4" name="KSOTemplateDocerSaveRecord">
    <vt:lpwstr>eyJoZGlkIjoiOWQwZmY5ZmQ4MTk5M2QwZDhkYThjZDkwN2U2OGNkODQiLCJ1c2VySWQiOiIxNjMyOTkwMzg0In0=</vt:lpwstr>
  </property>
</Properties>
</file>